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11483"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9"/>
        <w:gridCol w:w="425"/>
        <w:gridCol w:w="3118"/>
        <w:gridCol w:w="4678"/>
        <w:gridCol w:w="1843"/>
      </w:tblGrid>
      <w:tr w:rsidR="00396B20" w14:paraId="3434835E" w14:textId="77777777" w:rsidTr="00C109BF">
        <w:trPr>
          <w:trHeight w:val="87"/>
        </w:trPr>
        <w:tc>
          <w:tcPr>
            <w:tcW w:w="1419" w:type="dxa"/>
          </w:tcPr>
          <w:p w14:paraId="6F4714CC" w14:textId="77777777" w:rsidR="00396B20" w:rsidRDefault="00396B20"/>
        </w:tc>
        <w:tc>
          <w:tcPr>
            <w:tcW w:w="10064" w:type="dxa"/>
            <w:gridSpan w:val="4"/>
          </w:tcPr>
          <w:p w14:paraId="14F5C934" w14:textId="77777777" w:rsidR="00396B20" w:rsidRDefault="00396B20"/>
        </w:tc>
      </w:tr>
      <w:tr w:rsidR="006C4ACE" w14:paraId="4044E2CE" w14:textId="77777777" w:rsidTr="00C109BF">
        <w:tc>
          <w:tcPr>
            <w:tcW w:w="1844" w:type="dxa"/>
            <w:gridSpan w:val="2"/>
          </w:tcPr>
          <w:p w14:paraId="6C1D9001" w14:textId="77777777" w:rsidR="006C4ACE" w:rsidRPr="00BE7CED" w:rsidRDefault="006C4ACE">
            <w:pPr>
              <w:rPr>
                <w:noProof/>
                <w:sz w:val="16"/>
                <w:szCs w:val="16"/>
              </w:rPr>
            </w:pPr>
          </w:p>
          <w:p w14:paraId="21FA5A6E" w14:textId="74558541" w:rsidR="00BE7CED" w:rsidRDefault="00BE7CED">
            <w:r w:rsidRPr="00A079A6">
              <w:rPr>
                <w:noProof/>
              </w:rPr>
              <w:drawing>
                <wp:inline distT="0" distB="0" distL="0" distR="0" wp14:anchorId="0FE60D78" wp14:editId="0A38A1AA">
                  <wp:extent cx="1054100" cy="1041400"/>
                  <wp:effectExtent l="0" t="0" r="0" b="6350"/>
                  <wp:docPr id="9" name="Image 8">
                    <a:extLst xmlns:a="http://schemas.openxmlformats.org/drawingml/2006/main">
                      <a:ext uri="{FF2B5EF4-FFF2-40B4-BE49-F238E27FC236}">
                        <a16:creationId xmlns:a16="http://schemas.microsoft.com/office/drawing/2014/main" id="{0B92D047-830D-446D-8203-397F94417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0B92D047-830D-446D-8203-397F9441748C}"/>
                              </a:ext>
                            </a:extLst>
                          </pic:cNvPr>
                          <pic:cNvPicPr>
                            <a:picLocks noChangeAspect="1"/>
                          </pic:cNvPicPr>
                        </pic:nvPicPr>
                        <pic:blipFill>
                          <a:blip r:embed="rId8"/>
                          <a:stretch>
                            <a:fillRect/>
                          </a:stretch>
                        </pic:blipFill>
                        <pic:spPr>
                          <a:xfrm>
                            <a:off x="0" y="0"/>
                            <a:ext cx="1180726" cy="1166500"/>
                          </a:xfrm>
                          <a:prstGeom prst="rect">
                            <a:avLst/>
                          </a:prstGeom>
                        </pic:spPr>
                      </pic:pic>
                    </a:graphicData>
                  </a:graphic>
                </wp:inline>
              </w:drawing>
            </w:r>
          </w:p>
        </w:tc>
        <w:tc>
          <w:tcPr>
            <w:tcW w:w="3118" w:type="dxa"/>
          </w:tcPr>
          <w:p w14:paraId="666EFB39" w14:textId="77777777" w:rsidR="00BE7CED" w:rsidRPr="00BE7CED" w:rsidRDefault="00BE7CED" w:rsidP="00BE7CED">
            <w:pPr>
              <w:rPr>
                <w:rFonts w:ascii="Tahoma" w:hAnsi="Tahoma" w:cs="Tahoma"/>
                <w:b/>
                <w:bCs/>
                <w:i/>
                <w:iCs/>
                <w:color w:val="00B0F0"/>
                <w:sz w:val="36"/>
                <w:szCs w:val="36"/>
              </w:rPr>
            </w:pPr>
          </w:p>
          <w:p w14:paraId="0ADED029" w14:textId="47231C3E" w:rsidR="001A2F16" w:rsidRPr="007B31ED" w:rsidRDefault="00BE7CED" w:rsidP="001A2F16">
            <w:pPr>
              <w:rPr>
                <w:rFonts w:ascii="Tahoma" w:hAnsi="Tahoma" w:cs="Tahoma"/>
                <w:b/>
                <w:bCs/>
                <w:sz w:val="48"/>
                <w:szCs w:val="48"/>
              </w:rPr>
            </w:pPr>
            <w:proofErr w:type="spellStart"/>
            <w:r w:rsidRPr="006C4ACE">
              <w:rPr>
                <w:rFonts w:ascii="Tahoma" w:hAnsi="Tahoma" w:cs="Tahoma"/>
                <w:b/>
                <w:bCs/>
                <w:i/>
                <w:iCs/>
                <w:color w:val="00B0F0"/>
                <w:sz w:val="48"/>
                <w:szCs w:val="48"/>
              </w:rPr>
              <w:t>Actu’droit</w:t>
            </w:r>
            <w:proofErr w:type="spellEnd"/>
            <w:r w:rsidRPr="006C4ACE">
              <w:rPr>
                <w:rFonts w:ascii="Tahoma" w:hAnsi="Tahoma" w:cs="Tahoma"/>
                <w:b/>
                <w:bCs/>
                <w:sz w:val="48"/>
                <w:szCs w:val="48"/>
              </w:rPr>
              <w:t xml:space="preserve"> </w:t>
            </w:r>
            <w:r w:rsidR="001A2F16">
              <w:rPr>
                <w:rFonts w:ascii="Tahoma" w:hAnsi="Tahoma" w:cs="Tahoma"/>
                <w:b/>
                <w:bCs/>
                <w:i/>
                <w:iCs/>
                <w:color w:val="00B0F0"/>
                <w:sz w:val="29"/>
                <w:szCs w:val="29"/>
              </w:rPr>
              <w:t>L’essentiel du mois</w:t>
            </w:r>
          </w:p>
          <w:p w14:paraId="6544CABC" w14:textId="77777777" w:rsidR="001A2F16" w:rsidRDefault="001A2F16" w:rsidP="00BE7CED">
            <w:pPr>
              <w:rPr>
                <w:rFonts w:ascii="Tahoma" w:hAnsi="Tahoma" w:cs="Tahoma"/>
                <w:b/>
                <w:bCs/>
                <w:color w:val="0070C0"/>
                <w:sz w:val="20"/>
                <w:szCs w:val="20"/>
              </w:rPr>
            </w:pPr>
          </w:p>
          <w:p w14:paraId="57EE6AF8" w14:textId="4F279E16" w:rsidR="006C4ACE" w:rsidRDefault="00BE7CED" w:rsidP="00BE7CED">
            <w:pPr>
              <w:rPr>
                <w:rFonts w:ascii="Tahoma" w:hAnsi="Tahoma" w:cs="Tahoma"/>
                <w:b/>
                <w:bCs/>
                <w:color w:val="0070C0"/>
                <w:sz w:val="20"/>
                <w:szCs w:val="20"/>
              </w:rPr>
            </w:pPr>
            <w:r w:rsidRPr="006C4ACE">
              <w:rPr>
                <w:rFonts w:ascii="Tahoma" w:hAnsi="Tahoma" w:cs="Tahoma"/>
                <w:b/>
                <w:bCs/>
                <w:color w:val="0070C0"/>
                <w:sz w:val="20"/>
                <w:szCs w:val="20"/>
              </w:rPr>
              <w:t xml:space="preserve">N° </w:t>
            </w:r>
            <w:r w:rsidR="00830C01">
              <w:rPr>
                <w:rFonts w:ascii="Tahoma" w:hAnsi="Tahoma" w:cs="Tahoma"/>
                <w:b/>
                <w:bCs/>
                <w:color w:val="0070C0"/>
                <w:sz w:val="20"/>
                <w:szCs w:val="20"/>
              </w:rPr>
              <w:t>2 mai</w:t>
            </w:r>
            <w:r w:rsidRPr="006C4ACE">
              <w:rPr>
                <w:rFonts w:ascii="Tahoma" w:hAnsi="Tahoma" w:cs="Tahoma"/>
                <w:b/>
                <w:bCs/>
                <w:color w:val="0070C0"/>
                <w:sz w:val="20"/>
                <w:szCs w:val="20"/>
              </w:rPr>
              <w:t xml:space="preserve"> 2021</w:t>
            </w:r>
          </w:p>
          <w:p w14:paraId="1C6BE75C" w14:textId="3A0ECDF5" w:rsidR="00290205" w:rsidRPr="00290205" w:rsidRDefault="00290205" w:rsidP="00BE7CED"/>
        </w:tc>
        <w:tc>
          <w:tcPr>
            <w:tcW w:w="4678" w:type="dxa"/>
          </w:tcPr>
          <w:p w14:paraId="2669B375" w14:textId="77777777" w:rsidR="00BE7CED" w:rsidRPr="00BE7CED" w:rsidRDefault="00BE7CED" w:rsidP="00BE7CED">
            <w:pPr>
              <w:rPr>
                <w:rFonts w:ascii="Tahoma" w:hAnsi="Tahoma" w:cs="Tahoma"/>
                <w:b/>
                <w:bCs/>
                <w:i/>
                <w:iCs/>
                <w:color w:val="00B0F0"/>
                <w:sz w:val="40"/>
                <w:szCs w:val="40"/>
              </w:rPr>
            </w:pPr>
          </w:p>
          <w:p w14:paraId="08DE6989" w14:textId="77777777" w:rsidR="00290205" w:rsidRDefault="00290205" w:rsidP="00396B20">
            <w:pPr>
              <w:jc w:val="center"/>
              <w:rPr>
                <w:rFonts w:ascii="Tahoma" w:hAnsi="Tahoma" w:cs="Tahoma"/>
                <w:b/>
                <w:bCs/>
                <w:i/>
                <w:iCs/>
                <w:color w:val="00B0F0"/>
                <w:sz w:val="29"/>
                <w:szCs w:val="29"/>
              </w:rPr>
            </w:pPr>
          </w:p>
          <w:p w14:paraId="72976D24" w14:textId="2724895C" w:rsidR="006C4ACE" w:rsidRPr="001A2F16" w:rsidRDefault="00396B20" w:rsidP="00396B20">
            <w:pPr>
              <w:jc w:val="center"/>
              <w:rPr>
                <w:sz w:val="32"/>
                <w:szCs w:val="32"/>
              </w:rPr>
            </w:pPr>
            <w:r w:rsidRPr="001A2F16">
              <w:rPr>
                <w:rFonts w:ascii="Tahoma" w:hAnsi="Tahoma" w:cs="Tahoma"/>
                <w:b/>
                <w:bCs/>
                <w:i/>
                <w:iCs/>
                <w:color w:val="00B0F0"/>
                <w:sz w:val="32"/>
                <w:szCs w:val="32"/>
              </w:rPr>
              <w:t>Secteur Juridique National</w:t>
            </w:r>
          </w:p>
        </w:tc>
        <w:tc>
          <w:tcPr>
            <w:tcW w:w="1843" w:type="dxa"/>
          </w:tcPr>
          <w:p w14:paraId="57683CA5" w14:textId="77777777" w:rsidR="006C4ACE" w:rsidRPr="00BE7CED" w:rsidRDefault="006C4ACE">
            <w:pPr>
              <w:rPr>
                <w:noProof/>
                <w:sz w:val="6"/>
                <w:szCs w:val="6"/>
              </w:rPr>
            </w:pPr>
          </w:p>
          <w:p w14:paraId="3642EB2D" w14:textId="38BDBD5F" w:rsidR="00BE7CED" w:rsidRDefault="00396B20">
            <w:r w:rsidRPr="00A079A6">
              <w:rPr>
                <w:noProof/>
              </w:rPr>
              <w:drawing>
                <wp:inline distT="0" distB="0" distL="0" distR="0" wp14:anchorId="6216C186" wp14:editId="57309F55">
                  <wp:extent cx="1252639" cy="1149350"/>
                  <wp:effectExtent l="0" t="0" r="0" b="0"/>
                  <wp:docPr id="5" name="Image 4" descr="Une image contenant signe, assis, alimentation, trafic&#10;&#10;Description générée automatiquement">
                    <a:extLst xmlns:a="http://schemas.openxmlformats.org/drawingml/2006/main">
                      <a:ext uri="{FF2B5EF4-FFF2-40B4-BE49-F238E27FC236}">
                        <a16:creationId xmlns:a16="http://schemas.microsoft.com/office/drawing/2014/main" id="{227AF713-FC3D-234E-B7A3-DCD6F3390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signe, assis, alimentation, trafic&#10;&#10;Description générée automatiquement">
                            <a:extLst>
                              <a:ext uri="{FF2B5EF4-FFF2-40B4-BE49-F238E27FC236}">
                                <a16:creationId xmlns:a16="http://schemas.microsoft.com/office/drawing/2014/main" id="{227AF713-FC3D-234E-B7A3-DCD6F339070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8703" cy="1402651"/>
                          </a:xfrm>
                          <a:prstGeom prst="rect">
                            <a:avLst/>
                          </a:prstGeom>
                        </pic:spPr>
                      </pic:pic>
                    </a:graphicData>
                  </a:graphic>
                </wp:inline>
              </w:drawing>
            </w:r>
          </w:p>
        </w:tc>
      </w:tr>
    </w:tbl>
    <w:p w14:paraId="0E743C16" w14:textId="5B6C3151" w:rsidR="006C4ACE" w:rsidRDefault="006C4ACE"/>
    <w:tbl>
      <w:tblPr>
        <w:tblStyle w:val="Grilledutableau"/>
        <w:tblW w:w="10911" w:type="dxa"/>
        <w:tblInd w:w="-851" w:type="dxa"/>
        <w:tblLook w:val="04A0" w:firstRow="1" w:lastRow="0" w:firstColumn="1" w:lastColumn="0" w:noHBand="0" w:noVBand="1"/>
      </w:tblPr>
      <w:tblGrid>
        <w:gridCol w:w="3285"/>
        <w:gridCol w:w="2913"/>
        <w:gridCol w:w="1599"/>
        <w:gridCol w:w="3114"/>
      </w:tblGrid>
      <w:tr w:rsidR="000C3BCC" w:rsidRPr="002A3B9B" w14:paraId="6EAB7847" w14:textId="77777777" w:rsidTr="00C109BF">
        <w:tc>
          <w:tcPr>
            <w:tcW w:w="3285" w:type="dxa"/>
            <w:tcBorders>
              <w:top w:val="nil"/>
              <w:left w:val="nil"/>
              <w:bottom w:val="nil"/>
              <w:right w:val="nil"/>
            </w:tcBorders>
          </w:tcPr>
          <w:p w14:paraId="71FF8325" w14:textId="77777777" w:rsidR="00A079A6" w:rsidRDefault="00A079A6" w:rsidP="00272377">
            <w:pPr>
              <w:rPr>
                <w:rFonts w:ascii="Tahoma" w:hAnsi="Tahoma" w:cs="Tahoma"/>
                <w:b/>
                <w:bCs/>
                <w:caps/>
                <w:sz w:val="20"/>
                <w:szCs w:val="20"/>
              </w:rPr>
            </w:pPr>
            <w:bookmarkStart w:id="0" w:name="_Hlk68537342"/>
          </w:p>
          <w:p w14:paraId="09E717C9" w14:textId="650C08B6" w:rsidR="000C3BCC" w:rsidRPr="00396B20" w:rsidRDefault="000C3BCC" w:rsidP="00396B20">
            <w:pPr>
              <w:pStyle w:val="Paragraphedeliste"/>
              <w:numPr>
                <w:ilvl w:val="0"/>
                <w:numId w:val="12"/>
              </w:numPr>
              <w:jc w:val="center"/>
              <w:rPr>
                <w:rFonts w:ascii="Tahoma" w:hAnsi="Tahoma" w:cs="Tahoma"/>
                <w:b/>
                <w:bCs/>
                <w:i/>
                <w:iCs/>
                <w:color w:val="00B0F0"/>
                <w:sz w:val="36"/>
                <w:szCs w:val="36"/>
              </w:rPr>
            </w:pPr>
            <w:r w:rsidRPr="00396B20">
              <w:rPr>
                <w:rFonts w:ascii="Tahoma" w:hAnsi="Tahoma" w:cs="Tahoma"/>
                <w:b/>
                <w:bCs/>
                <w:i/>
                <w:iCs/>
                <w:color w:val="00B0F0"/>
                <w:sz w:val="36"/>
                <w:szCs w:val="36"/>
              </w:rPr>
              <w:t>Sommaire :</w:t>
            </w:r>
          </w:p>
          <w:p w14:paraId="19B70E1A" w14:textId="2EBC5D16" w:rsidR="000F3A5E" w:rsidRDefault="000F3A5E" w:rsidP="003D0D02">
            <w:pPr>
              <w:jc w:val="center"/>
              <w:rPr>
                <w:rFonts w:ascii="Tahoma" w:hAnsi="Tahoma" w:cs="Tahoma"/>
                <w:b/>
                <w:bCs/>
                <w:caps/>
                <w:color w:val="00B0F0"/>
                <w:sz w:val="20"/>
                <w:szCs w:val="20"/>
              </w:rPr>
            </w:pPr>
          </w:p>
          <w:p w14:paraId="0B4BD296" w14:textId="76DA83CE" w:rsidR="001A2F16" w:rsidRDefault="001A2F16" w:rsidP="003D0D02">
            <w:pPr>
              <w:jc w:val="center"/>
              <w:rPr>
                <w:rFonts w:ascii="Tahoma" w:hAnsi="Tahoma" w:cs="Tahoma"/>
                <w:b/>
                <w:bCs/>
                <w:caps/>
                <w:color w:val="00B0F0"/>
                <w:sz w:val="20"/>
                <w:szCs w:val="20"/>
              </w:rPr>
            </w:pPr>
          </w:p>
          <w:p w14:paraId="37FF6255" w14:textId="77777777" w:rsidR="001A2F16" w:rsidRPr="003D0D02" w:rsidRDefault="001A2F16" w:rsidP="003D0D02">
            <w:pPr>
              <w:jc w:val="center"/>
              <w:rPr>
                <w:rFonts w:ascii="Tahoma" w:hAnsi="Tahoma" w:cs="Tahoma"/>
                <w:b/>
                <w:bCs/>
                <w:caps/>
                <w:color w:val="00B0F0"/>
                <w:sz w:val="20"/>
                <w:szCs w:val="20"/>
              </w:rPr>
            </w:pPr>
          </w:p>
          <w:p w14:paraId="61AAA2C5" w14:textId="77777777" w:rsidR="000C3BCC" w:rsidRPr="003D0D02" w:rsidRDefault="000C3BCC" w:rsidP="000C3BCC">
            <w:pPr>
              <w:jc w:val="both"/>
              <w:rPr>
                <w:rFonts w:ascii="Tahoma" w:hAnsi="Tahoma" w:cs="Tahoma"/>
                <w:color w:val="0070C0"/>
                <w:sz w:val="6"/>
                <w:szCs w:val="6"/>
              </w:rPr>
            </w:pPr>
          </w:p>
          <w:p w14:paraId="4C12B37D" w14:textId="2D62DCED" w:rsidR="000C3BCC" w:rsidRDefault="000C3BCC" w:rsidP="00244187">
            <w:pPr>
              <w:pStyle w:val="Paragraphedeliste"/>
              <w:numPr>
                <w:ilvl w:val="0"/>
                <w:numId w:val="5"/>
              </w:numPr>
              <w:ind w:left="357" w:hanging="357"/>
              <w:rPr>
                <w:rFonts w:ascii="Tahoma" w:hAnsi="Tahoma" w:cs="Tahoma"/>
                <w:b/>
                <w:bCs/>
                <w:color w:val="2E74B5" w:themeColor="accent5" w:themeShade="BF"/>
              </w:rPr>
            </w:pPr>
            <w:r w:rsidRPr="00396B20">
              <w:rPr>
                <w:rFonts w:ascii="Tahoma" w:hAnsi="Tahoma" w:cs="Tahoma"/>
                <w:b/>
                <w:bCs/>
                <w:color w:val="2E74B5" w:themeColor="accent5" w:themeShade="BF"/>
              </w:rPr>
              <w:t xml:space="preserve">Dossier / </w:t>
            </w:r>
            <w:proofErr w:type="spellStart"/>
            <w:r w:rsidRPr="00396B20">
              <w:rPr>
                <w:rFonts w:ascii="Tahoma" w:hAnsi="Tahoma" w:cs="Tahoma"/>
                <w:b/>
                <w:bCs/>
                <w:color w:val="2E74B5" w:themeColor="accent5" w:themeShade="BF"/>
              </w:rPr>
              <w:t>Edito</w:t>
            </w:r>
            <w:proofErr w:type="spellEnd"/>
          </w:p>
          <w:p w14:paraId="44C23A5A" w14:textId="77777777" w:rsidR="001D73F4" w:rsidRPr="00396B20" w:rsidRDefault="001D73F4" w:rsidP="001D73F4">
            <w:pPr>
              <w:pStyle w:val="Paragraphedeliste"/>
              <w:ind w:left="357"/>
              <w:rPr>
                <w:rFonts w:ascii="Tahoma" w:hAnsi="Tahoma" w:cs="Tahoma"/>
                <w:b/>
                <w:bCs/>
                <w:color w:val="2E74B5" w:themeColor="accent5" w:themeShade="BF"/>
              </w:rPr>
            </w:pPr>
          </w:p>
          <w:p w14:paraId="03D0C10F" w14:textId="6BF5935C" w:rsidR="001D73F4" w:rsidRDefault="000C3BCC" w:rsidP="00244187">
            <w:pPr>
              <w:pStyle w:val="Paragraphedeliste"/>
              <w:numPr>
                <w:ilvl w:val="0"/>
                <w:numId w:val="5"/>
              </w:numPr>
              <w:ind w:left="357" w:hanging="357"/>
              <w:rPr>
                <w:rFonts w:ascii="Tahoma" w:hAnsi="Tahoma" w:cs="Tahoma"/>
                <w:b/>
                <w:bCs/>
                <w:color w:val="2E74B5" w:themeColor="accent5" w:themeShade="BF"/>
              </w:rPr>
            </w:pPr>
            <w:r w:rsidRPr="00396B20">
              <w:rPr>
                <w:rFonts w:ascii="Tahoma" w:hAnsi="Tahoma" w:cs="Tahoma"/>
                <w:b/>
                <w:bCs/>
                <w:color w:val="2E74B5" w:themeColor="accent5" w:themeShade="BF"/>
              </w:rPr>
              <w:t>L’actualité du droit</w:t>
            </w:r>
            <w:r w:rsidR="007B31ED">
              <w:rPr>
                <w:rFonts w:ascii="Tahoma" w:hAnsi="Tahoma" w:cs="Tahoma"/>
                <w:b/>
                <w:bCs/>
                <w:color w:val="2E74B5" w:themeColor="accent5" w:themeShade="BF"/>
              </w:rPr>
              <w:t> :</w:t>
            </w:r>
          </w:p>
          <w:p w14:paraId="67B6006D" w14:textId="77777777" w:rsidR="001D73F4" w:rsidRDefault="001D73F4" w:rsidP="001D73F4">
            <w:pPr>
              <w:pStyle w:val="Paragraphedeliste"/>
              <w:ind w:left="357"/>
              <w:rPr>
                <w:rFonts w:ascii="Tahoma" w:hAnsi="Tahoma" w:cs="Tahoma"/>
                <w:b/>
                <w:bCs/>
                <w:color w:val="2E74B5" w:themeColor="accent5" w:themeShade="BF"/>
              </w:rPr>
            </w:pPr>
          </w:p>
          <w:p w14:paraId="37CD7BDB" w14:textId="6A9886B3" w:rsidR="000C3BCC" w:rsidRPr="00396B20" w:rsidRDefault="00FE0BB3" w:rsidP="001D73F4">
            <w:pPr>
              <w:pStyle w:val="Paragraphedeliste"/>
              <w:ind w:left="357"/>
              <w:rPr>
                <w:rFonts w:ascii="Tahoma" w:hAnsi="Tahoma" w:cs="Tahoma"/>
                <w:b/>
                <w:bCs/>
                <w:color w:val="2E74B5" w:themeColor="accent5" w:themeShade="BF"/>
              </w:rPr>
            </w:pPr>
            <w:r>
              <w:rPr>
                <w:rFonts w:ascii="Tahoma" w:hAnsi="Tahoma" w:cs="Tahoma"/>
                <w:b/>
                <w:bCs/>
                <w:color w:val="2E74B5" w:themeColor="accent5" w:themeShade="BF"/>
              </w:rPr>
              <w:t>Juin</w:t>
            </w:r>
            <w:r w:rsidR="0029646A" w:rsidRPr="00396B20">
              <w:rPr>
                <w:rFonts w:ascii="Tahoma" w:hAnsi="Tahoma" w:cs="Tahoma"/>
                <w:b/>
                <w:bCs/>
                <w:color w:val="2E74B5" w:themeColor="accent5" w:themeShade="BF"/>
              </w:rPr>
              <w:t xml:space="preserve"> 2021</w:t>
            </w:r>
            <w:r w:rsidR="000C3BCC" w:rsidRPr="00396B20">
              <w:rPr>
                <w:rFonts w:ascii="Tahoma" w:hAnsi="Tahoma" w:cs="Tahoma"/>
                <w:b/>
                <w:bCs/>
                <w:color w:val="2E74B5" w:themeColor="accent5" w:themeShade="BF"/>
              </w:rPr>
              <w:t xml:space="preserve"> :</w:t>
            </w:r>
          </w:p>
          <w:p w14:paraId="3FD196AD" w14:textId="5195B5FD" w:rsidR="000C3BCC" w:rsidRPr="001D73F4" w:rsidRDefault="000C3BCC" w:rsidP="00244187">
            <w:pPr>
              <w:pStyle w:val="Paragraphedeliste"/>
              <w:numPr>
                <w:ilvl w:val="0"/>
                <w:numId w:val="6"/>
              </w:numPr>
              <w:ind w:left="527" w:hanging="357"/>
              <w:rPr>
                <w:rFonts w:ascii="Tahoma" w:hAnsi="Tahoma" w:cs="Tahoma"/>
                <w:b/>
                <w:bCs/>
                <w:color w:val="2E74B5" w:themeColor="accent5" w:themeShade="BF"/>
                <w:sz w:val="23"/>
                <w:szCs w:val="23"/>
              </w:rPr>
            </w:pPr>
            <w:r w:rsidRPr="001D73F4">
              <w:rPr>
                <w:rFonts w:ascii="Tahoma" w:hAnsi="Tahoma" w:cs="Tahoma"/>
                <w:b/>
                <w:bCs/>
                <w:color w:val="2E74B5" w:themeColor="accent5" w:themeShade="BF"/>
                <w:sz w:val="23"/>
                <w:szCs w:val="23"/>
              </w:rPr>
              <w:t>Texte</w:t>
            </w:r>
            <w:r w:rsidR="0029646A" w:rsidRPr="001D73F4">
              <w:rPr>
                <w:rFonts w:ascii="Tahoma" w:hAnsi="Tahoma" w:cs="Tahoma"/>
                <w:b/>
                <w:bCs/>
                <w:color w:val="2E74B5" w:themeColor="accent5" w:themeShade="BF"/>
                <w:sz w:val="23"/>
                <w:szCs w:val="23"/>
              </w:rPr>
              <w:t>s</w:t>
            </w:r>
            <w:r w:rsidRPr="001D73F4">
              <w:rPr>
                <w:rFonts w:ascii="Tahoma" w:hAnsi="Tahoma" w:cs="Tahoma"/>
                <w:b/>
                <w:bCs/>
                <w:color w:val="2E74B5" w:themeColor="accent5" w:themeShade="BF"/>
                <w:sz w:val="23"/>
                <w:szCs w:val="23"/>
              </w:rPr>
              <w:t xml:space="preserve"> de </w:t>
            </w:r>
            <w:r w:rsidR="001A2F16" w:rsidRPr="001D73F4">
              <w:rPr>
                <w:rFonts w:ascii="Tahoma" w:hAnsi="Tahoma" w:cs="Tahoma"/>
                <w:b/>
                <w:bCs/>
                <w:color w:val="2E74B5" w:themeColor="accent5" w:themeShade="BF"/>
                <w:sz w:val="23"/>
                <w:szCs w:val="23"/>
              </w:rPr>
              <w:t>Loi</w:t>
            </w:r>
            <w:r w:rsidRPr="001D73F4">
              <w:rPr>
                <w:rFonts w:ascii="Tahoma" w:hAnsi="Tahoma" w:cs="Tahoma"/>
                <w:b/>
                <w:bCs/>
                <w:color w:val="2E74B5" w:themeColor="accent5" w:themeShade="BF"/>
                <w:sz w:val="23"/>
                <w:szCs w:val="23"/>
              </w:rPr>
              <w:t xml:space="preserve"> </w:t>
            </w:r>
          </w:p>
          <w:p w14:paraId="20E69948" w14:textId="54504BAC" w:rsidR="000C3BCC" w:rsidRPr="001D73F4" w:rsidRDefault="000C3BCC" w:rsidP="00244187">
            <w:pPr>
              <w:pStyle w:val="Paragraphedeliste"/>
              <w:numPr>
                <w:ilvl w:val="0"/>
                <w:numId w:val="6"/>
              </w:numPr>
              <w:ind w:left="527" w:hanging="357"/>
              <w:rPr>
                <w:rFonts w:ascii="Tahoma" w:hAnsi="Tahoma" w:cs="Tahoma"/>
                <w:b/>
                <w:bCs/>
                <w:color w:val="2E74B5" w:themeColor="accent5" w:themeShade="BF"/>
                <w:sz w:val="23"/>
                <w:szCs w:val="23"/>
              </w:rPr>
            </w:pPr>
            <w:r w:rsidRPr="001D73F4">
              <w:rPr>
                <w:rFonts w:ascii="Tahoma" w:hAnsi="Tahoma" w:cs="Tahoma"/>
                <w:b/>
                <w:bCs/>
                <w:color w:val="2E74B5" w:themeColor="accent5" w:themeShade="BF"/>
                <w:sz w:val="23"/>
                <w:szCs w:val="23"/>
              </w:rPr>
              <w:t>Accords collectifs négociés</w:t>
            </w:r>
          </w:p>
          <w:p w14:paraId="397F2806" w14:textId="77777777" w:rsidR="00C109BF" w:rsidRPr="001D73F4" w:rsidRDefault="000C3BCC" w:rsidP="00244187">
            <w:pPr>
              <w:pStyle w:val="Paragraphedeliste"/>
              <w:numPr>
                <w:ilvl w:val="0"/>
                <w:numId w:val="6"/>
              </w:numPr>
              <w:ind w:left="527" w:hanging="357"/>
              <w:rPr>
                <w:rFonts w:ascii="Tahoma" w:hAnsi="Tahoma" w:cs="Tahoma"/>
                <w:b/>
                <w:bCs/>
                <w:color w:val="2E74B5" w:themeColor="accent5" w:themeShade="BF"/>
                <w:sz w:val="23"/>
                <w:szCs w:val="23"/>
              </w:rPr>
            </w:pPr>
            <w:r w:rsidRPr="001D73F4">
              <w:rPr>
                <w:rFonts w:ascii="Tahoma" w:hAnsi="Tahoma" w:cs="Tahoma"/>
                <w:b/>
                <w:bCs/>
                <w:color w:val="2E74B5" w:themeColor="accent5" w:themeShade="BF"/>
                <w:sz w:val="23"/>
                <w:szCs w:val="23"/>
              </w:rPr>
              <w:t>Les « </w:t>
            </w:r>
            <w:r w:rsidR="00396B20" w:rsidRPr="001D73F4">
              <w:rPr>
                <w:rFonts w:ascii="Tahoma" w:hAnsi="Tahoma" w:cs="Tahoma"/>
                <w:b/>
                <w:bCs/>
                <w:color w:val="2E74B5" w:themeColor="accent5" w:themeShade="BF"/>
                <w:sz w:val="23"/>
                <w:szCs w:val="23"/>
              </w:rPr>
              <w:t>T</w:t>
            </w:r>
            <w:r w:rsidRPr="001D73F4">
              <w:rPr>
                <w:rFonts w:ascii="Tahoma" w:hAnsi="Tahoma" w:cs="Tahoma"/>
                <w:b/>
                <w:bCs/>
                <w:color w:val="2E74B5" w:themeColor="accent5" w:themeShade="BF"/>
                <w:sz w:val="23"/>
                <w:szCs w:val="23"/>
              </w:rPr>
              <w:t>ops </w:t>
            </w:r>
            <w:r w:rsidR="00396B20" w:rsidRPr="001D73F4">
              <w:rPr>
                <w:rFonts w:ascii="Tahoma" w:hAnsi="Tahoma" w:cs="Tahoma"/>
                <w:b/>
                <w:bCs/>
                <w:color w:val="2E74B5" w:themeColor="accent5" w:themeShade="BF"/>
                <w:sz w:val="23"/>
                <w:szCs w:val="23"/>
              </w:rPr>
              <w:t xml:space="preserve">5 </w:t>
            </w:r>
            <w:r w:rsidRPr="001D73F4">
              <w:rPr>
                <w:rFonts w:ascii="Tahoma" w:hAnsi="Tahoma" w:cs="Tahoma"/>
                <w:b/>
                <w:bCs/>
                <w:color w:val="2E74B5" w:themeColor="accent5" w:themeShade="BF"/>
                <w:sz w:val="23"/>
                <w:szCs w:val="23"/>
              </w:rPr>
              <w:t xml:space="preserve">» </w:t>
            </w:r>
          </w:p>
          <w:p w14:paraId="1914C08E" w14:textId="4C3B37FA" w:rsidR="000C3BCC" w:rsidRDefault="000C3BCC" w:rsidP="00C109BF">
            <w:pPr>
              <w:pStyle w:val="Paragraphedeliste"/>
              <w:ind w:left="527"/>
              <w:rPr>
                <w:rFonts w:ascii="Tahoma" w:hAnsi="Tahoma" w:cs="Tahoma"/>
                <w:b/>
                <w:bCs/>
                <w:color w:val="2E74B5" w:themeColor="accent5" w:themeShade="BF"/>
                <w:sz w:val="23"/>
                <w:szCs w:val="23"/>
              </w:rPr>
            </w:pPr>
            <w:proofErr w:type="gramStart"/>
            <w:r w:rsidRPr="001D73F4">
              <w:rPr>
                <w:rFonts w:ascii="Tahoma" w:hAnsi="Tahoma" w:cs="Tahoma"/>
                <w:b/>
                <w:bCs/>
                <w:color w:val="2E74B5" w:themeColor="accent5" w:themeShade="BF"/>
                <w:sz w:val="23"/>
                <w:szCs w:val="23"/>
              </w:rPr>
              <w:t>de</w:t>
            </w:r>
            <w:proofErr w:type="gramEnd"/>
            <w:r w:rsidRPr="001D73F4">
              <w:rPr>
                <w:rFonts w:ascii="Tahoma" w:hAnsi="Tahoma" w:cs="Tahoma"/>
                <w:b/>
                <w:bCs/>
                <w:color w:val="2E74B5" w:themeColor="accent5" w:themeShade="BF"/>
                <w:sz w:val="23"/>
                <w:szCs w:val="23"/>
              </w:rPr>
              <w:t xml:space="preserve"> la </w:t>
            </w:r>
            <w:r w:rsidR="00C109BF" w:rsidRPr="001D73F4">
              <w:rPr>
                <w:rFonts w:ascii="Tahoma" w:hAnsi="Tahoma" w:cs="Tahoma"/>
                <w:b/>
                <w:bCs/>
                <w:color w:val="2E74B5" w:themeColor="accent5" w:themeShade="BF"/>
                <w:sz w:val="23"/>
                <w:szCs w:val="23"/>
              </w:rPr>
              <w:t>j</w:t>
            </w:r>
            <w:r w:rsidRPr="001D73F4">
              <w:rPr>
                <w:rFonts w:ascii="Tahoma" w:hAnsi="Tahoma" w:cs="Tahoma"/>
                <w:b/>
                <w:bCs/>
                <w:color w:val="2E74B5" w:themeColor="accent5" w:themeShade="BF"/>
                <w:sz w:val="23"/>
                <w:szCs w:val="23"/>
              </w:rPr>
              <w:t xml:space="preserve">urisprudence sociale </w:t>
            </w:r>
          </w:p>
          <w:p w14:paraId="16DF5E9E" w14:textId="77777777" w:rsidR="001D73F4" w:rsidRPr="007B31ED" w:rsidRDefault="001D73F4" w:rsidP="00C109BF">
            <w:pPr>
              <w:pStyle w:val="Paragraphedeliste"/>
              <w:ind w:left="527"/>
              <w:rPr>
                <w:rFonts w:ascii="Tahoma" w:hAnsi="Tahoma" w:cs="Tahoma"/>
                <w:b/>
                <w:bCs/>
                <w:color w:val="2E74B5" w:themeColor="accent5" w:themeShade="BF"/>
                <w:sz w:val="8"/>
                <w:szCs w:val="8"/>
              </w:rPr>
            </w:pPr>
          </w:p>
          <w:p w14:paraId="26750C6C" w14:textId="123DA35A" w:rsidR="000C3BCC" w:rsidRDefault="000C3BCC" w:rsidP="00244187">
            <w:pPr>
              <w:pStyle w:val="Paragraphedeliste"/>
              <w:numPr>
                <w:ilvl w:val="0"/>
                <w:numId w:val="5"/>
              </w:numPr>
              <w:ind w:left="357" w:hanging="357"/>
              <w:rPr>
                <w:rFonts w:ascii="Tahoma" w:hAnsi="Tahoma" w:cs="Tahoma"/>
                <w:b/>
                <w:bCs/>
                <w:color w:val="2E74B5" w:themeColor="accent5" w:themeShade="BF"/>
              </w:rPr>
            </w:pPr>
            <w:r w:rsidRPr="00396B20">
              <w:rPr>
                <w:rFonts w:ascii="Tahoma" w:hAnsi="Tahoma" w:cs="Tahoma"/>
                <w:b/>
                <w:bCs/>
                <w:color w:val="2E74B5" w:themeColor="accent5" w:themeShade="BF"/>
              </w:rPr>
              <w:t>Conseils et astuces</w:t>
            </w:r>
          </w:p>
          <w:p w14:paraId="61B05FE7" w14:textId="77777777" w:rsidR="001D73F4" w:rsidRPr="001D73F4" w:rsidRDefault="001D73F4" w:rsidP="001D73F4">
            <w:pPr>
              <w:pStyle w:val="Paragraphedeliste"/>
              <w:ind w:left="357"/>
              <w:rPr>
                <w:rFonts w:ascii="Tahoma" w:hAnsi="Tahoma" w:cs="Tahoma"/>
                <w:b/>
                <w:bCs/>
                <w:color w:val="2E74B5" w:themeColor="accent5" w:themeShade="BF"/>
                <w:sz w:val="8"/>
                <w:szCs w:val="8"/>
              </w:rPr>
            </w:pPr>
          </w:p>
          <w:p w14:paraId="50ED6061" w14:textId="465C0133" w:rsidR="00AF152B" w:rsidRDefault="00AF152B" w:rsidP="00244187">
            <w:pPr>
              <w:pStyle w:val="Paragraphedeliste"/>
              <w:numPr>
                <w:ilvl w:val="0"/>
                <w:numId w:val="5"/>
              </w:numPr>
              <w:ind w:left="357" w:hanging="357"/>
              <w:rPr>
                <w:rFonts w:ascii="Tahoma" w:hAnsi="Tahoma" w:cs="Tahoma"/>
                <w:b/>
                <w:bCs/>
                <w:color w:val="2E74B5" w:themeColor="accent5" w:themeShade="BF"/>
              </w:rPr>
            </w:pPr>
            <w:r w:rsidRPr="00396B20">
              <w:rPr>
                <w:rFonts w:ascii="Tahoma" w:hAnsi="Tahoma" w:cs="Tahoma"/>
                <w:b/>
                <w:bCs/>
                <w:color w:val="2E74B5" w:themeColor="accent5" w:themeShade="BF"/>
              </w:rPr>
              <w:t>Formations</w:t>
            </w:r>
          </w:p>
          <w:p w14:paraId="52A6EB07" w14:textId="77777777" w:rsidR="001D73F4" w:rsidRPr="001D73F4" w:rsidRDefault="001D73F4" w:rsidP="001D73F4">
            <w:pPr>
              <w:pStyle w:val="Paragraphedeliste"/>
              <w:ind w:left="357"/>
              <w:rPr>
                <w:rFonts w:ascii="Tahoma" w:hAnsi="Tahoma" w:cs="Tahoma"/>
                <w:b/>
                <w:bCs/>
                <w:color w:val="2E74B5" w:themeColor="accent5" w:themeShade="BF"/>
                <w:sz w:val="8"/>
                <w:szCs w:val="8"/>
              </w:rPr>
            </w:pPr>
          </w:p>
          <w:p w14:paraId="5BE895A9" w14:textId="68933BCA" w:rsidR="00BF34F4" w:rsidRDefault="00BF34F4" w:rsidP="00244187">
            <w:pPr>
              <w:pStyle w:val="Paragraphedeliste"/>
              <w:numPr>
                <w:ilvl w:val="0"/>
                <w:numId w:val="5"/>
              </w:numPr>
              <w:ind w:left="357" w:hanging="357"/>
              <w:rPr>
                <w:rFonts w:ascii="Tahoma" w:hAnsi="Tahoma" w:cs="Tahoma"/>
                <w:b/>
                <w:bCs/>
                <w:color w:val="2E74B5" w:themeColor="accent5" w:themeShade="BF"/>
              </w:rPr>
            </w:pPr>
            <w:proofErr w:type="spellStart"/>
            <w:r w:rsidRPr="00396B20">
              <w:rPr>
                <w:rFonts w:ascii="Tahoma" w:hAnsi="Tahoma" w:cs="Tahoma"/>
                <w:b/>
                <w:bCs/>
                <w:color w:val="2E74B5" w:themeColor="accent5" w:themeShade="BF"/>
              </w:rPr>
              <w:t>Webconferences</w:t>
            </w:r>
            <w:proofErr w:type="spellEnd"/>
          </w:p>
          <w:p w14:paraId="7369A2D3" w14:textId="77777777" w:rsidR="001D73F4" w:rsidRPr="001D73F4" w:rsidRDefault="001D73F4" w:rsidP="001D73F4">
            <w:pPr>
              <w:pStyle w:val="Paragraphedeliste"/>
              <w:ind w:left="357"/>
              <w:rPr>
                <w:rFonts w:ascii="Tahoma" w:hAnsi="Tahoma" w:cs="Tahoma"/>
                <w:b/>
                <w:bCs/>
                <w:color w:val="2E74B5" w:themeColor="accent5" w:themeShade="BF"/>
                <w:sz w:val="8"/>
                <w:szCs w:val="8"/>
              </w:rPr>
            </w:pPr>
          </w:p>
          <w:p w14:paraId="28A5BCF4" w14:textId="36986ED1" w:rsidR="00396B20" w:rsidRDefault="00BF34F4" w:rsidP="00244187">
            <w:pPr>
              <w:pStyle w:val="Paragraphedeliste"/>
              <w:numPr>
                <w:ilvl w:val="0"/>
                <w:numId w:val="5"/>
              </w:numPr>
              <w:ind w:left="357" w:hanging="357"/>
              <w:rPr>
                <w:rFonts w:ascii="Tahoma" w:hAnsi="Tahoma" w:cs="Tahoma"/>
                <w:b/>
                <w:bCs/>
                <w:color w:val="2E74B5" w:themeColor="accent5" w:themeShade="BF"/>
              </w:rPr>
            </w:pPr>
            <w:r w:rsidRPr="00396B20">
              <w:rPr>
                <w:rFonts w:ascii="Tahoma" w:hAnsi="Tahoma" w:cs="Tahoma"/>
                <w:b/>
                <w:bCs/>
                <w:color w:val="2E74B5" w:themeColor="accent5" w:themeShade="BF"/>
              </w:rPr>
              <w:t>C</w:t>
            </w:r>
            <w:r w:rsidR="00430A11">
              <w:rPr>
                <w:rFonts w:ascii="Tahoma" w:hAnsi="Tahoma" w:cs="Tahoma"/>
                <w:b/>
                <w:bCs/>
                <w:color w:val="2E74B5" w:themeColor="accent5" w:themeShade="BF"/>
              </w:rPr>
              <w:t>o</w:t>
            </w:r>
            <w:r w:rsidRPr="00396B20">
              <w:rPr>
                <w:rFonts w:ascii="Tahoma" w:hAnsi="Tahoma" w:cs="Tahoma"/>
                <w:b/>
                <w:bCs/>
                <w:color w:val="2E74B5" w:themeColor="accent5" w:themeShade="BF"/>
              </w:rPr>
              <w:t>ntacts</w:t>
            </w:r>
          </w:p>
          <w:p w14:paraId="10E00CA3" w14:textId="77777777" w:rsidR="001D73F4" w:rsidRPr="001D73F4" w:rsidRDefault="001D73F4" w:rsidP="001D73F4">
            <w:pPr>
              <w:pStyle w:val="Paragraphedeliste"/>
              <w:ind w:left="357"/>
              <w:rPr>
                <w:rFonts w:ascii="Tahoma" w:hAnsi="Tahoma" w:cs="Tahoma"/>
                <w:b/>
                <w:bCs/>
                <w:color w:val="2E74B5" w:themeColor="accent5" w:themeShade="BF"/>
                <w:sz w:val="8"/>
                <w:szCs w:val="8"/>
              </w:rPr>
            </w:pPr>
          </w:p>
          <w:p w14:paraId="5A261097" w14:textId="42587E50" w:rsidR="00396B20" w:rsidRPr="00396B20" w:rsidRDefault="00396B20" w:rsidP="00244187">
            <w:pPr>
              <w:pStyle w:val="Paragraphedeliste"/>
              <w:numPr>
                <w:ilvl w:val="0"/>
                <w:numId w:val="5"/>
              </w:numPr>
              <w:ind w:left="357" w:hanging="357"/>
              <w:rPr>
                <w:rFonts w:ascii="Tahoma" w:hAnsi="Tahoma" w:cs="Tahoma"/>
                <w:b/>
                <w:bCs/>
                <w:color w:val="2E74B5" w:themeColor="accent5" w:themeShade="BF"/>
              </w:rPr>
            </w:pPr>
            <w:r w:rsidRPr="00396B20">
              <w:rPr>
                <w:rFonts w:ascii="Tahoma" w:hAnsi="Tahoma" w:cs="Tahoma"/>
                <w:b/>
                <w:bCs/>
                <w:color w:val="2E74B5" w:themeColor="accent5" w:themeShade="BF"/>
              </w:rPr>
              <w:t>Calendrier des actions</w:t>
            </w:r>
          </w:p>
          <w:p w14:paraId="18319D80" w14:textId="77777777" w:rsidR="00396B20" w:rsidRPr="00396B20" w:rsidRDefault="00396B20" w:rsidP="00396B20">
            <w:pPr>
              <w:pStyle w:val="Paragraphedeliste"/>
              <w:ind w:left="357"/>
              <w:rPr>
                <w:rFonts w:ascii="Tahoma" w:hAnsi="Tahoma" w:cs="Tahoma"/>
                <w:b/>
                <w:bCs/>
                <w:color w:val="2E74B5" w:themeColor="accent5" w:themeShade="BF"/>
              </w:rPr>
            </w:pPr>
          </w:p>
          <w:p w14:paraId="0670614D" w14:textId="6D4F1BFD" w:rsidR="00BF34F4" w:rsidRPr="002A3B9B" w:rsidRDefault="00BF34F4" w:rsidP="00396B20">
            <w:pPr>
              <w:pStyle w:val="Paragraphedeliste"/>
              <w:ind w:left="357"/>
              <w:rPr>
                <w:rFonts w:ascii="Tahoma" w:hAnsi="Tahoma" w:cs="Tahoma"/>
                <w:caps/>
                <w:sz w:val="20"/>
                <w:szCs w:val="20"/>
              </w:rPr>
            </w:pPr>
          </w:p>
        </w:tc>
        <w:tc>
          <w:tcPr>
            <w:tcW w:w="7626" w:type="dxa"/>
            <w:gridSpan w:val="3"/>
            <w:tcBorders>
              <w:top w:val="nil"/>
              <w:left w:val="nil"/>
              <w:bottom w:val="nil"/>
              <w:right w:val="nil"/>
            </w:tcBorders>
          </w:tcPr>
          <w:p w14:paraId="2A7450F9" w14:textId="153DA58C" w:rsidR="00551AB1" w:rsidRPr="00400EED" w:rsidRDefault="0029646A" w:rsidP="000F3A5E">
            <w:pPr>
              <w:pStyle w:val="Paragraphedeliste"/>
              <w:numPr>
                <w:ilvl w:val="0"/>
                <w:numId w:val="5"/>
              </w:numPr>
              <w:jc w:val="center"/>
              <w:rPr>
                <w:rFonts w:cstheme="minorHAnsi"/>
                <w:b/>
                <w:bCs/>
                <w:i/>
                <w:iCs/>
                <w:color w:val="00B0F0"/>
                <w:sz w:val="32"/>
                <w:szCs w:val="32"/>
              </w:rPr>
            </w:pPr>
            <w:r w:rsidRPr="00400EED">
              <w:rPr>
                <w:rFonts w:cstheme="minorHAnsi"/>
                <w:b/>
                <w:bCs/>
                <w:i/>
                <w:iCs/>
                <w:color w:val="00B0F0"/>
                <w:sz w:val="32"/>
                <w:szCs w:val="32"/>
              </w:rPr>
              <w:t>DOSSIER/EDITO</w:t>
            </w:r>
            <w:r w:rsidR="00551AB1" w:rsidRPr="00400EED">
              <w:rPr>
                <w:rFonts w:cstheme="minorHAnsi"/>
                <w:b/>
                <w:bCs/>
                <w:i/>
                <w:iCs/>
                <w:color w:val="00B0F0"/>
                <w:sz w:val="32"/>
                <w:szCs w:val="32"/>
              </w:rPr>
              <w:t> :</w:t>
            </w:r>
          </w:p>
          <w:p w14:paraId="41D0C899" w14:textId="7A25D365" w:rsidR="00BF34F4" w:rsidRPr="001A2F16" w:rsidRDefault="001A2F16" w:rsidP="00551AB1">
            <w:pPr>
              <w:jc w:val="center"/>
              <w:rPr>
                <w:rFonts w:cstheme="minorHAnsi"/>
                <w:b/>
                <w:bCs/>
                <w:i/>
                <w:iCs/>
                <w:sz w:val="28"/>
                <w:szCs w:val="28"/>
              </w:rPr>
            </w:pPr>
            <w:r w:rsidRPr="001A2F16">
              <w:rPr>
                <w:rFonts w:cstheme="minorHAnsi"/>
                <w:b/>
                <w:bCs/>
                <w:i/>
                <w:iCs/>
                <w:sz w:val="28"/>
                <w:szCs w:val="28"/>
              </w:rPr>
              <w:t>JURISPRUDENCE SOCIALE</w:t>
            </w:r>
          </w:p>
          <w:p w14:paraId="0314EE46" w14:textId="77777777" w:rsidR="001A2F16" w:rsidRDefault="001A2F16" w:rsidP="00A079A6">
            <w:pPr>
              <w:jc w:val="both"/>
              <w:rPr>
                <w:rFonts w:cstheme="minorHAnsi"/>
                <w:b/>
                <w:bCs/>
                <w:color w:val="00B0F0"/>
                <w:sz w:val="28"/>
                <w:szCs w:val="28"/>
              </w:rPr>
            </w:pPr>
          </w:p>
          <w:p w14:paraId="77755CB9" w14:textId="4C79338A" w:rsidR="00400EED" w:rsidRDefault="004F657D" w:rsidP="00A079A6">
            <w:pPr>
              <w:jc w:val="both"/>
              <w:rPr>
                <w:rFonts w:cstheme="minorHAnsi"/>
                <w:b/>
                <w:bCs/>
                <w:i/>
                <w:iCs/>
                <w:color w:val="00B0F0"/>
                <w:sz w:val="32"/>
                <w:szCs w:val="32"/>
              </w:rPr>
            </w:pPr>
            <w:r w:rsidRPr="004F657D">
              <w:rPr>
                <w:rFonts w:cstheme="minorHAnsi"/>
                <w:b/>
                <w:bCs/>
                <w:i/>
                <w:iCs/>
                <w:color w:val="00B0F0"/>
                <w:sz w:val="32"/>
                <w:szCs w:val="32"/>
              </w:rPr>
              <w:t>Parité sur les listes électorales CSE : dès la négociation du protocole</w:t>
            </w:r>
          </w:p>
          <w:p w14:paraId="60BB000F" w14:textId="77777777" w:rsidR="004F657D" w:rsidRPr="00926F8F" w:rsidRDefault="004F657D" w:rsidP="00A079A6">
            <w:pPr>
              <w:jc w:val="both"/>
              <w:rPr>
                <w:rFonts w:cstheme="minorHAnsi"/>
                <w:color w:val="00B0F0"/>
                <w:sz w:val="21"/>
                <w:szCs w:val="21"/>
              </w:rPr>
            </w:pPr>
          </w:p>
          <w:p w14:paraId="622113C9" w14:textId="6CB0BB10" w:rsidR="004F657D" w:rsidRPr="004F657D" w:rsidRDefault="001D73F4" w:rsidP="001A2F16">
            <w:pPr>
              <w:jc w:val="both"/>
              <w:rPr>
                <w:rFonts w:eastAsia="Times New Roman" w:cstheme="minorHAnsi"/>
                <w:b/>
                <w:bCs/>
                <w:lang w:eastAsia="fr-FR"/>
              </w:rPr>
            </w:pPr>
            <w:r>
              <w:rPr>
                <w:rFonts w:cstheme="minorHAnsi"/>
                <w:b/>
                <w:bCs/>
                <w:caps/>
                <w:color w:val="00B0F0"/>
                <w:sz w:val="28"/>
                <w:szCs w:val="28"/>
              </w:rPr>
              <w:t xml:space="preserve">° </w:t>
            </w:r>
            <w:r w:rsidR="000F3A5E" w:rsidRPr="00926F8F">
              <w:rPr>
                <w:rFonts w:cstheme="minorHAnsi"/>
                <w:b/>
                <w:bCs/>
                <w:caps/>
                <w:color w:val="00B0F0"/>
                <w:sz w:val="28"/>
                <w:szCs w:val="28"/>
              </w:rPr>
              <w:t xml:space="preserve">L’essentiel </w:t>
            </w:r>
            <w:r w:rsidR="00A079A6" w:rsidRPr="00926F8F">
              <w:rPr>
                <w:rFonts w:cstheme="minorHAnsi"/>
                <w:b/>
                <w:bCs/>
                <w:color w:val="00B0F0"/>
              </w:rPr>
              <w:t>:</w:t>
            </w:r>
            <w:r w:rsidR="00A079A6" w:rsidRPr="00926F8F">
              <w:rPr>
                <w:rFonts w:cstheme="minorHAnsi"/>
                <w:color w:val="00B0F0"/>
              </w:rPr>
              <w:t xml:space="preserve"> </w:t>
            </w:r>
            <w:r w:rsidR="004F657D" w:rsidRPr="004F657D">
              <w:rPr>
                <w:rFonts w:eastAsia="Times New Roman" w:cstheme="minorHAnsi"/>
                <w:b/>
                <w:bCs/>
                <w:lang w:eastAsia="fr-FR"/>
              </w:rPr>
              <w:t>La proportion de femmes et d’hommes composant chaque collège électoral doit figurer dans le protocole préélectoral, en fonction des effectifs connus lors de la négociation du protocole. A défaut, elle est fixée par l’employeur, en fonction de la composition du corps électoral existant, au moment de l’établissement de la liste électorale, sous le contrôle des organisations syndicales.</w:t>
            </w:r>
          </w:p>
          <w:p w14:paraId="5502303F" w14:textId="77777777" w:rsidR="00821CEF" w:rsidRDefault="00821CEF" w:rsidP="00821CEF">
            <w:pPr>
              <w:jc w:val="both"/>
              <w:rPr>
                <w:rFonts w:ascii="Segoe UI" w:eastAsia="Times New Roman" w:hAnsi="Segoe UI" w:cs="Segoe UI"/>
                <w:b/>
                <w:bCs/>
                <w:caps/>
                <w:color w:val="FFFFFF"/>
                <w:shd w:val="clear" w:color="auto" w:fill="13235A"/>
                <w:lang w:eastAsia="fr-FR"/>
              </w:rPr>
            </w:pPr>
          </w:p>
          <w:p w14:paraId="6C6A0159" w14:textId="6816FD59" w:rsidR="00821CEF" w:rsidRPr="00CA59F4" w:rsidRDefault="00821CEF" w:rsidP="00CA59F4">
            <w:pPr>
              <w:pStyle w:val="Paragraphedeliste"/>
              <w:numPr>
                <w:ilvl w:val="0"/>
                <w:numId w:val="21"/>
              </w:numPr>
              <w:jc w:val="both"/>
              <w:rPr>
                <w:rFonts w:eastAsia="Times New Roman" w:cstheme="minorHAnsi"/>
                <w:b/>
                <w:bCs/>
                <w:color w:val="00B0F0"/>
                <w:lang w:eastAsia="fr-FR"/>
              </w:rPr>
            </w:pPr>
            <w:r w:rsidRPr="00CA59F4">
              <w:rPr>
                <w:rFonts w:eastAsia="Times New Roman" w:cstheme="minorHAnsi"/>
                <w:b/>
                <w:bCs/>
                <w:color w:val="00B0F0"/>
                <w:lang w:eastAsia="fr-FR"/>
              </w:rPr>
              <w:t>QUESTIONS DE DROITS</w:t>
            </w:r>
          </w:p>
          <w:p w14:paraId="39C2B748" w14:textId="77777777" w:rsidR="00821CEF" w:rsidRPr="00821CEF" w:rsidRDefault="00821CEF" w:rsidP="00821CEF">
            <w:pPr>
              <w:jc w:val="both"/>
              <w:rPr>
                <w:rFonts w:eastAsia="Times New Roman" w:cstheme="minorHAnsi"/>
                <w:lang w:eastAsia="fr-FR"/>
              </w:rPr>
            </w:pPr>
            <w:r w:rsidRPr="00821CEF">
              <w:rPr>
                <w:rFonts w:eastAsia="Times New Roman" w:cstheme="minorHAnsi"/>
                <w:lang w:eastAsia="fr-FR"/>
              </w:rPr>
              <w:t xml:space="preserve">Un protocole d’accord préélectoral est signé le 2 mai 2019, en vue des élections du CSE de la société Castorama Barentin, en octobre 2019.  Ce dernier mentionnait, « à titre indicatif », pour le premier collège, la présence dans les effectifs arrêtés au 31 janvier 2019 de 43,40 hommes et 40,90 femmes. Il précisait que les effectifs servant à l'organisation des élections arrêtés à la date du 30 juin 2019 seraient communiqués aux organisations syndicales. </w:t>
            </w:r>
          </w:p>
          <w:p w14:paraId="7DFE1A0C" w14:textId="77777777" w:rsidR="00821CEF" w:rsidRPr="00821CEF" w:rsidRDefault="00821CEF" w:rsidP="00821CEF">
            <w:pPr>
              <w:jc w:val="both"/>
              <w:rPr>
                <w:rFonts w:eastAsia="Times New Roman" w:cstheme="minorHAnsi"/>
                <w:lang w:eastAsia="fr-FR"/>
              </w:rPr>
            </w:pPr>
            <w:r w:rsidRPr="00821CEF">
              <w:rPr>
                <w:rFonts w:eastAsia="Times New Roman" w:cstheme="minorHAnsi"/>
                <w:lang w:eastAsia="fr-FR"/>
              </w:rPr>
              <w:t xml:space="preserve">Le 9 septembre 2019, les listes électorales affichées comportaient, pour le premier collège, 44 femmes et 43 hommes soit, pour cinq sièges à pourvoir, la nécessité de présenter sur les listes : trois femmes et deux hommes. </w:t>
            </w:r>
          </w:p>
          <w:p w14:paraId="183A36D9" w14:textId="0DAD12B4" w:rsidR="00821CEF" w:rsidRPr="00821CEF" w:rsidRDefault="00821CEF" w:rsidP="00821CEF">
            <w:pPr>
              <w:jc w:val="both"/>
              <w:rPr>
                <w:rFonts w:eastAsia="Times New Roman" w:cstheme="minorHAnsi"/>
                <w:lang w:eastAsia="fr-FR"/>
              </w:rPr>
            </w:pPr>
            <w:r w:rsidRPr="00821CEF">
              <w:rPr>
                <w:rFonts w:eastAsia="Times New Roman" w:cstheme="minorHAnsi"/>
                <w:lang w:eastAsia="fr-FR"/>
              </w:rPr>
              <w:t>Le syndicat CGT commerce distribution services présente lors du premier, puis lors du second tour des élections, une liste comportant deux hommes et une femme</w:t>
            </w:r>
            <w:r>
              <w:rPr>
                <w:rFonts w:eastAsia="Times New Roman" w:cstheme="minorHAnsi"/>
                <w:lang w:eastAsia="fr-FR"/>
              </w:rPr>
              <w:t>.</w:t>
            </w:r>
            <w:r w:rsidRPr="00821CEF">
              <w:rPr>
                <w:rFonts w:eastAsia="Times New Roman" w:cstheme="minorHAnsi"/>
                <w:lang w:eastAsia="fr-FR"/>
              </w:rPr>
              <w:t xml:space="preserve"> </w:t>
            </w:r>
          </w:p>
          <w:p w14:paraId="0C56D94F" w14:textId="77777777" w:rsidR="00821CEF" w:rsidRPr="00821CEF" w:rsidRDefault="00821CEF" w:rsidP="00821CEF">
            <w:pPr>
              <w:jc w:val="both"/>
              <w:rPr>
                <w:rFonts w:eastAsia="Times New Roman" w:cstheme="minorHAnsi"/>
                <w:lang w:eastAsia="fr-FR"/>
              </w:rPr>
            </w:pPr>
            <w:r w:rsidRPr="00821CEF">
              <w:rPr>
                <w:rFonts w:eastAsia="Times New Roman" w:cstheme="minorHAnsi"/>
                <w:lang w:eastAsia="fr-FR"/>
              </w:rPr>
              <w:t xml:space="preserve">A l'issue du second tour, M. [T] et M. [O], en première position respectivement sur la liste CGT des titulaires et des suppléants, ont été élus. </w:t>
            </w:r>
          </w:p>
          <w:p w14:paraId="7ADB6132" w14:textId="77777777" w:rsidR="00821CEF" w:rsidRPr="00821CEF" w:rsidRDefault="00821CEF" w:rsidP="00821CEF">
            <w:pPr>
              <w:jc w:val="both"/>
              <w:rPr>
                <w:rFonts w:eastAsia="Times New Roman" w:cstheme="minorHAnsi"/>
                <w:lang w:eastAsia="fr-FR"/>
              </w:rPr>
            </w:pPr>
            <w:r w:rsidRPr="00821CEF">
              <w:rPr>
                <w:rFonts w:eastAsia="Times New Roman" w:cstheme="minorHAnsi"/>
                <w:lang w:eastAsia="fr-FR"/>
              </w:rPr>
              <w:t>Des salariés saisissent le tribunal judiciaire pour demander l’annulation de l’élection pour non-respect de la règle de parité.</w:t>
            </w:r>
          </w:p>
          <w:p w14:paraId="4D2CAF87" w14:textId="43B32B7A" w:rsidR="00821CEF" w:rsidRDefault="00821CEF" w:rsidP="00821CEF">
            <w:pPr>
              <w:jc w:val="both"/>
              <w:rPr>
                <w:rFonts w:eastAsia="Times New Roman" w:cstheme="minorHAnsi"/>
                <w:lang w:eastAsia="fr-FR"/>
              </w:rPr>
            </w:pPr>
            <w:r w:rsidRPr="00821CEF">
              <w:rPr>
                <w:rFonts w:eastAsia="Times New Roman" w:cstheme="minorHAnsi"/>
                <w:lang w:eastAsia="fr-FR"/>
              </w:rPr>
              <w:t>Le tribunal judiciaire donne gain de cause à ces salariés. La CGT forme un pourvoi en cassation, estimant s’être basée, pour établir ses listes de candidats, sur la dernière modification de la liste électorale intervenue depuis la signature du protocole.</w:t>
            </w:r>
          </w:p>
          <w:p w14:paraId="4B97C7FA" w14:textId="77777777" w:rsidR="00821CEF" w:rsidRPr="00821CEF" w:rsidRDefault="00821CEF" w:rsidP="00821CEF">
            <w:pPr>
              <w:jc w:val="both"/>
              <w:rPr>
                <w:rFonts w:eastAsia="Times New Roman" w:cstheme="minorHAnsi"/>
                <w:lang w:eastAsia="fr-FR"/>
              </w:rPr>
            </w:pPr>
          </w:p>
          <w:p w14:paraId="4656AB54" w14:textId="092E1175" w:rsidR="00821CEF" w:rsidRPr="00821CEF" w:rsidRDefault="005A15D8" w:rsidP="00821CEF">
            <w:pPr>
              <w:jc w:val="both"/>
              <w:rPr>
                <w:rFonts w:eastAsia="Times New Roman" w:cstheme="minorHAnsi"/>
                <w:b/>
                <w:bCs/>
                <w:lang w:eastAsia="fr-FR"/>
              </w:rPr>
            </w:pPr>
            <w:r>
              <w:rPr>
                <w:rFonts w:eastAsia="Times New Roman" w:cstheme="minorHAnsi"/>
                <w:b/>
                <w:bCs/>
                <w:lang w:eastAsia="fr-FR"/>
              </w:rPr>
              <w:t>L</w:t>
            </w:r>
            <w:r w:rsidR="00821CEF" w:rsidRPr="00821CEF">
              <w:rPr>
                <w:rFonts w:eastAsia="Times New Roman" w:cstheme="minorHAnsi"/>
                <w:b/>
                <w:bCs/>
                <w:lang w:eastAsia="fr-FR"/>
              </w:rPr>
              <w:t>a modification des listes électorales entre la signature du protocole et la publication des listes électorales a-</w:t>
            </w:r>
            <w:r w:rsidR="00902772">
              <w:rPr>
                <w:rFonts w:eastAsia="Times New Roman" w:cstheme="minorHAnsi"/>
                <w:b/>
                <w:bCs/>
                <w:lang w:eastAsia="fr-FR"/>
              </w:rPr>
              <w:t>t-</w:t>
            </w:r>
            <w:r w:rsidR="00821CEF" w:rsidRPr="00821CEF">
              <w:rPr>
                <w:rFonts w:eastAsia="Times New Roman" w:cstheme="minorHAnsi"/>
                <w:b/>
                <w:bCs/>
                <w:lang w:eastAsia="fr-FR"/>
              </w:rPr>
              <w:t>elle une influence notamment sur le calcul de la parité ?</w:t>
            </w:r>
          </w:p>
          <w:p w14:paraId="05F794D4" w14:textId="77777777" w:rsidR="00821CEF" w:rsidRPr="00821CEF" w:rsidRDefault="00821CEF" w:rsidP="00821CEF">
            <w:pPr>
              <w:jc w:val="both"/>
              <w:rPr>
                <w:rFonts w:eastAsia="Times New Roman" w:cstheme="minorHAnsi"/>
                <w:lang w:eastAsia="fr-FR"/>
              </w:rPr>
            </w:pPr>
          </w:p>
          <w:p w14:paraId="06153E4B" w14:textId="10AADBA8" w:rsidR="00821CEF" w:rsidRPr="00CA59F4" w:rsidRDefault="00821CEF" w:rsidP="00CA59F4">
            <w:pPr>
              <w:pStyle w:val="Paragraphedeliste"/>
              <w:numPr>
                <w:ilvl w:val="0"/>
                <w:numId w:val="20"/>
              </w:numPr>
              <w:jc w:val="both"/>
              <w:rPr>
                <w:rFonts w:eastAsia="Times New Roman" w:cstheme="minorHAnsi"/>
                <w:b/>
                <w:bCs/>
                <w:color w:val="00B0F0"/>
                <w:lang w:eastAsia="fr-FR"/>
              </w:rPr>
            </w:pPr>
            <w:r w:rsidRPr="00CA59F4">
              <w:rPr>
                <w:rFonts w:eastAsia="Times New Roman" w:cstheme="minorHAnsi"/>
                <w:b/>
                <w:bCs/>
                <w:color w:val="00B0F0"/>
                <w:lang w:eastAsia="fr-FR"/>
              </w:rPr>
              <w:lastRenderedPageBreak/>
              <w:t>ÉCLAIRAGES</w:t>
            </w:r>
          </w:p>
          <w:p w14:paraId="78037C57" w14:textId="77777777" w:rsidR="00821CEF" w:rsidRPr="00821CEF" w:rsidRDefault="00821CEF" w:rsidP="00821CEF">
            <w:pPr>
              <w:jc w:val="both"/>
              <w:rPr>
                <w:rFonts w:eastAsia="Times New Roman" w:cstheme="minorHAnsi"/>
                <w:lang w:eastAsia="fr-FR"/>
              </w:rPr>
            </w:pPr>
          </w:p>
          <w:p w14:paraId="38C5FF2E" w14:textId="77777777" w:rsidR="00821CEF" w:rsidRPr="00821CEF" w:rsidRDefault="00821CEF" w:rsidP="00821CEF">
            <w:pPr>
              <w:jc w:val="both"/>
              <w:rPr>
                <w:rFonts w:eastAsia="Times New Roman" w:cstheme="minorHAnsi"/>
                <w:lang w:eastAsia="fr-FR"/>
              </w:rPr>
            </w:pPr>
            <w:r w:rsidRPr="00821CEF">
              <w:rPr>
                <w:rFonts w:eastAsia="Times New Roman" w:cstheme="minorHAnsi"/>
                <w:lang w:eastAsia="fr-FR"/>
              </w:rPr>
              <w:t>La modification des listes électorales après leur publication n’a pas d’influence sur le calcul de parité.</w:t>
            </w:r>
          </w:p>
          <w:p w14:paraId="1EDB5F01" w14:textId="77777777" w:rsidR="00821CEF" w:rsidRPr="00821CEF" w:rsidRDefault="00821CEF" w:rsidP="00821CEF">
            <w:pPr>
              <w:jc w:val="both"/>
              <w:rPr>
                <w:rFonts w:eastAsia="Times New Roman" w:cstheme="minorHAnsi"/>
                <w:lang w:eastAsia="fr-FR"/>
              </w:rPr>
            </w:pPr>
          </w:p>
          <w:p w14:paraId="67C0A475" w14:textId="0247375D" w:rsidR="00821CEF" w:rsidRPr="00821CEF" w:rsidRDefault="00821CEF" w:rsidP="00821CEF">
            <w:pPr>
              <w:jc w:val="both"/>
              <w:rPr>
                <w:rFonts w:eastAsia="Times New Roman" w:cstheme="minorHAnsi"/>
                <w:lang w:eastAsia="fr-FR"/>
              </w:rPr>
            </w:pPr>
            <w:r w:rsidRPr="00821CEF">
              <w:rPr>
                <w:rFonts w:eastAsia="Times New Roman" w:cstheme="minorHAnsi"/>
                <w:lang w:eastAsia="fr-FR"/>
              </w:rPr>
              <w:t>La Cour de cassation confirme le jugement du tribunal judiciaire et rejette le pourvoi de la CGT. Les juges confirment l’annulation de l’élection des deux hommes têtes de liste du syndicat.</w:t>
            </w:r>
            <w:r w:rsidR="005A15D8">
              <w:rPr>
                <w:rFonts w:eastAsia="Times New Roman" w:cstheme="minorHAnsi"/>
                <w:lang w:eastAsia="fr-FR"/>
              </w:rPr>
              <w:t xml:space="preserve"> </w:t>
            </w:r>
            <w:r w:rsidRPr="00821CEF">
              <w:rPr>
                <w:rFonts w:eastAsia="Times New Roman" w:cstheme="minorHAnsi"/>
                <w:lang w:eastAsia="fr-FR"/>
              </w:rPr>
              <w:t>En l’espèce, le protocole préélectoral renvoyait expressément à la liste électorale qui devait être établie par l’employeur ultérieurement sous le contrôle des syndicats selon les effectifs du 30 juin 2019. La liste portée à la connaissance des syndicats le 12 septembre 2019 sans aucune contestation de leur part et affichée dans l’entreprise prévoyait bien que les listes de candidats devaient comporter 3 femmes et 2 hommes (et non 2 hommes et 1 femme).</w:t>
            </w:r>
          </w:p>
          <w:p w14:paraId="075FAD77" w14:textId="77777777" w:rsidR="00821CEF" w:rsidRPr="00821CEF" w:rsidRDefault="00821CEF" w:rsidP="00821CEF">
            <w:pPr>
              <w:jc w:val="both"/>
              <w:rPr>
                <w:rFonts w:eastAsia="Times New Roman" w:cstheme="minorHAnsi"/>
                <w:lang w:eastAsia="fr-FR"/>
              </w:rPr>
            </w:pPr>
          </w:p>
          <w:p w14:paraId="7C8E6D8B" w14:textId="77777777" w:rsidR="00821CEF" w:rsidRPr="00CA59F4" w:rsidRDefault="00821CEF" w:rsidP="00CA59F4">
            <w:pPr>
              <w:pStyle w:val="Paragraphedeliste"/>
              <w:numPr>
                <w:ilvl w:val="0"/>
                <w:numId w:val="19"/>
              </w:numPr>
              <w:jc w:val="both"/>
              <w:rPr>
                <w:rFonts w:eastAsia="Times New Roman" w:cstheme="minorHAnsi"/>
                <w:b/>
                <w:bCs/>
                <w:color w:val="00B0F0"/>
                <w:lang w:eastAsia="fr-FR"/>
              </w:rPr>
            </w:pPr>
            <w:r w:rsidRPr="00CA59F4">
              <w:rPr>
                <w:rFonts w:eastAsia="Times New Roman" w:cstheme="minorHAnsi"/>
                <w:b/>
                <w:bCs/>
                <w:color w:val="00B0F0"/>
                <w:lang w:eastAsia="fr-FR"/>
              </w:rPr>
              <w:t>FONDEMENT JURIDIQUE :</w:t>
            </w:r>
          </w:p>
          <w:p w14:paraId="7F0D59FD" w14:textId="77777777" w:rsidR="00821CEF" w:rsidRPr="00821CEF" w:rsidRDefault="00821CEF" w:rsidP="00821CEF">
            <w:pPr>
              <w:jc w:val="both"/>
              <w:rPr>
                <w:rFonts w:eastAsia="Times New Roman" w:cstheme="minorHAnsi"/>
                <w:lang w:eastAsia="fr-FR"/>
              </w:rPr>
            </w:pPr>
            <w:r w:rsidRPr="00821CEF">
              <w:rPr>
                <w:rFonts w:eastAsia="Times New Roman" w:cstheme="minorHAnsi"/>
                <w:lang w:eastAsia="fr-FR"/>
              </w:rPr>
              <w:t xml:space="preserve"> </w:t>
            </w:r>
          </w:p>
          <w:p w14:paraId="3E423FB6" w14:textId="17BE38D2" w:rsidR="00821CEF" w:rsidRPr="00821CEF" w:rsidRDefault="00821CEF" w:rsidP="00821CEF">
            <w:pPr>
              <w:jc w:val="both"/>
              <w:rPr>
                <w:rFonts w:eastAsia="Times New Roman" w:cstheme="minorHAnsi"/>
                <w:lang w:eastAsia="fr-FR"/>
              </w:rPr>
            </w:pPr>
            <w:r w:rsidRPr="00821CEF">
              <w:rPr>
                <w:rFonts w:eastAsia="Times New Roman" w:cstheme="minorHAnsi"/>
                <w:lang w:eastAsia="fr-FR"/>
              </w:rPr>
              <w:t xml:space="preserve">La Cour de cassation fonde son raisonnement sur l'interprétation </w:t>
            </w:r>
            <w:r w:rsidR="00EE569F" w:rsidRPr="00821CEF">
              <w:rPr>
                <w:rFonts w:eastAsia="Times New Roman" w:cstheme="minorHAnsi"/>
                <w:lang w:eastAsia="fr-FR"/>
              </w:rPr>
              <w:t>de</w:t>
            </w:r>
            <w:r w:rsidR="00EE569F">
              <w:rPr>
                <w:rFonts w:eastAsia="Times New Roman" w:cstheme="minorHAnsi"/>
                <w:lang w:eastAsia="fr-FR"/>
              </w:rPr>
              <w:t>s</w:t>
            </w:r>
            <w:r w:rsidR="00EE569F" w:rsidRPr="00821CEF">
              <w:rPr>
                <w:rFonts w:eastAsia="Times New Roman" w:cstheme="minorHAnsi"/>
                <w:lang w:eastAsia="fr-FR"/>
              </w:rPr>
              <w:t xml:space="preserve"> articles</w:t>
            </w:r>
            <w:r w:rsidR="00EE569F">
              <w:rPr>
                <w:rFonts w:eastAsia="Times New Roman" w:cstheme="minorHAnsi"/>
                <w:lang w:eastAsia="fr-FR"/>
              </w:rPr>
              <w:t xml:space="preserve"> </w:t>
            </w:r>
            <w:r w:rsidRPr="00821CEF">
              <w:rPr>
                <w:rFonts w:eastAsia="Times New Roman" w:cstheme="minorHAnsi"/>
                <w:lang w:eastAsia="fr-FR"/>
              </w:rPr>
              <w:t>L. 2314-30 et L.2314-</w:t>
            </w:r>
            <w:r w:rsidR="005A15D8">
              <w:rPr>
                <w:rFonts w:eastAsia="Times New Roman" w:cstheme="minorHAnsi"/>
                <w:lang w:eastAsia="fr-FR"/>
              </w:rPr>
              <w:t xml:space="preserve">29 </w:t>
            </w:r>
            <w:r w:rsidRPr="00821CEF">
              <w:rPr>
                <w:rFonts w:eastAsia="Times New Roman" w:cstheme="minorHAnsi"/>
                <w:lang w:eastAsia="fr-FR"/>
              </w:rPr>
              <w:t>du code du travail.</w:t>
            </w:r>
          </w:p>
          <w:p w14:paraId="0E930C40" w14:textId="77777777" w:rsidR="00821CEF" w:rsidRPr="00821CEF" w:rsidRDefault="00821CEF" w:rsidP="00821CEF">
            <w:pPr>
              <w:jc w:val="both"/>
              <w:rPr>
                <w:rFonts w:eastAsia="Times New Roman" w:cstheme="minorHAnsi"/>
                <w:lang w:eastAsia="fr-FR"/>
              </w:rPr>
            </w:pPr>
          </w:p>
          <w:p w14:paraId="3A49B2A4" w14:textId="77777777" w:rsidR="00821CEF" w:rsidRPr="00821CEF" w:rsidRDefault="00821CEF" w:rsidP="00821CEF">
            <w:pPr>
              <w:jc w:val="both"/>
              <w:rPr>
                <w:rFonts w:eastAsia="Times New Roman" w:cstheme="minorHAnsi"/>
                <w:lang w:eastAsia="fr-FR"/>
              </w:rPr>
            </w:pPr>
            <w:r w:rsidRPr="00821CEF">
              <w:rPr>
                <w:rFonts w:eastAsia="Times New Roman" w:cstheme="minorHAnsi"/>
                <w:lang w:eastAsia="fr-FR"/>
              </w:rPr>
              <w:t xml:space="preserve">Pour chaque collège électoral, les listes mentionnées à l'article L. 2314-29, qui comportent plusieurs candidats sont composées d'un nombre de femmes et d'hommes correspondant à la part de femmes et d'hommes inscrits sur la liste électorale. Les listes sont composées alternativement d'un candidat de chaque sexe jusqu'à épuisement des candidats d'un des sexes. </w:t>
            </w:r>
          </w:p>
          <w:p w14:paraId="33929D79" w14:textId="77777777" w:rsidR="00821CEF" w:rsidRPr="00821CEF" w:rsidRDefault="00821CEF" w:rsidP="00821CEF">
            <w:pPr>
              <w:jc w:val="both"/>
              <w:rPr>
                <w:rFonts w:eastAsia="Times New Roman" w:cstheme="minorHAnsi"/>
                <w:lang w:eastAsia="fr-FR"/>
              </w:rPr>
            </w:pPr>
          </w:p>
          <w:p w14:paraId="1AB0064C" w14:textId="77777777" w:rsidR="00821CEF" w:rsidRPr="00821CEF" w:rsidRDefault="00821CEF" w:rsidP="00821CEF">
            <w:pPr>
              <w:jc w:val="both"/>
              <w:rPr>
                <w:rFonts w:eastAsia="Times New Roman" w:cstheme="minorHAnsi"/>
                <w:lang w:eastAsia="fr-FR"/>
              </w:rPr>
            </w:pPr>
            <w:r w:rsidRPr="00821CEF">
              <w:rPr>
                <w:rFonts w:eastAsia="Times New Roman" w:cstheme="minorHAnsi"/>
                <w:lang w:eastAsia="fr-FR"/>
              </w:rPr>
              <w:t>L'article L. 2314-31 énonce que, dès qu'un accord ou une décision de l'autorité administrative ou de l'employeur sur la répartition du personnel est intervenue, l'employeur porte à la connaissance des salariés, par tout moyen permettant de donner une date certaine à cette information, la proportion de femmes et d'hommes composant chaque collège électoral.</w:t>
            </w:r>
          </w:p>
          <w:p w14:paraId="6DEE5531" w14:textId="77777777" w:rsidR="00821CEF" w:rsidRPr="00821CEF" w:rsidRDefault="00821CEF" w:rsidP="00821CEF">
            <w:pPr>
              <w:jc w:val="both"/>
              <w:rPr>
                <w:rFonts w:eastAsia="Times New Roman" w:cstheme="minorHAnsi"/>
                <w:lang w:eastAsia="fr-FR"/>
              </w:rPr>
            </w:pPr>
          </w:p>
          <w:p w14:paraId="6B4732DB" w14:textId="77777777" w:rsidR="00821CEF" w:rsidRPr="00821CEF" w:rsidRDefault="00821CEF" w:rsidP="00821CEF">
            <w:pPr>
              <w:jc w:val="both"/>
              <w:rPr>
                <w:rFonts w:eastAsia="Times New Roman" w:cstheme="minorHAnsi"/>
                <w:lang w:eastAsia="fr-FR"/>
              </w:rPr>
            </w:pPr>
            <w:r w:rsidRPr="00821CEF">
              <w:rPr>
                <w:rFonts w:eastAsia="Times New Roman" w:cstheme="minorHAnsi"/>
                <w:lang w:eastAsia="fr-FR"/>
              </w:rPr>
              <w:t>En se fondant sur ces principes, la Cour de cassation décide que la proportion de femmes et d'hommes composant chaque collège électoral doit figurer dans le protocole préélectoral en fonction des effectifs connus lors de la négociation du protocole. A défaut, elle est fixée par l'employeur en fonction de la composition du corps électoral existant au moment de l'établissement de la liste électorale, sous le contrôle des organisations syndicales.</w:t>
            </w:r>
          </w:p>
          <w:p w14:paraId="57351F1D" w14:textId="2BF78BDB" w:rsidR="00821CEF" w:rsidRDefault="00821CEF" w:rsidP="00821CEF">
            <w:pPr>
              <w:jc w:val="both"/>
              <w:rPr>
                <w:rFonts w:eastAsia="Times New Roman" w:cstheme="minorHAnsi"/>
                <w:lang w:eastAsia="fr-FR"/>
              </w:rPr>
            </w:pPr>
          </w:p>
          <w:p w14:paraId="52BD0EC0" w14:textId="77777777" w:rsidR="00821CEF" w:rsidRPr="00821CEF" w:rsidRDefault="00821CEF" w:rsidP="00821CEF">
            <w:pPr>
              <w:jc w:val="both"/>
              <w:rPr>
                <w:rFonts w:eastAsia="Times New Roman" w:cstheme="minorHAnsi"/>
                <w:lang w:eastAsia="fr-FR"/>
              </w:rPr>
            </w:pPr>
          </w:p>
          <w:p w14:paraId="600A0092" w14:textId="1D751C15" w:rsidR="00821CEF" w:rsidRPr="00CA59F4" w:rsidRDefault="00821CEF" w:rsidP="00CA59F4">
            <w:pPr>
              <w:pStyle w:val="Paragraphedeliste"/>
              <w:numPr>
                <w:ilvl w:val="0"/>
                <w:numId w:val="18"/>
              </w:numPr>
              <w:jc w:val="both"/>
              <w:rPr>
                <w:rFonts w:eastAsia="Times New Roman" w:cstheme="minorHAnsi"/>
                <w:b/>
                <w:bCs/>
                <w:color w:val="00B0F0"/>
                <w:lang w:eastAsia="fr-FR"/>
              </w:rPr>
            </w:pPr>
            <w:r w:rsidRPr="00CA59F4">
              <w:rPr>
                <w:rFonts w:eastAsia="Times New Roman" w:cstheme="minorHAnsi"/>
                <w:b/>
                <w:bCs/>
                <w:color w:val="00B0F0"/>
                <w:lang w:eastAsia="fr-FR"/>
              </w:rPr>
              <w:t>DROITS EN ACTIONS</w:t>
            </w:r>
          </w:p>
          <w:p w14:paraId="30C311B2" w14:textId="77777777" w:rsidR="00CA59F4" w:rsidRPr="00821CEF" w:rsidRDefault="00CA59F4" w:rsidP="00821CEF">
            <w:pPr>
              <w:jc w:val="both"/>
              <w:rPr>
                <w:rFonts w:eastAsia="Times New Roman" w:cstheme="minorHAnsi"/>
                <w:b/>
                <w:bCs/>
                <w:lang w:eastAsia="fr-FR"/>
              </w:rPr>
            </w:pPr>
          </w:p>
          <w:p w14:paraId="7AC4B9C0" w14:textId="39EBAC73" w:rsidR="00821CEF" w:rsidRPr="00821CEF" w:rsidRDefault="00821CEF" w:rsidP="00821CEF">
            <w:pPr>
              <w:jc w:val="both"/>
              <w:rPr>
                <w:rFonts w:eastAsia="Times New Roman" w:cstheme="minorHAnsi"/>
                <w:b/>
                <w:bCs/>
                <w:lang w:eastAsia="fr-FR"/>
              </w:rPr>
            </w:pPr>
            <w:r w:rsidRPr="00821CEF">
              <w:rPr>
                <w:rFonts w:eastAsia="Times New Roman" w:cstheme="minorHAnsi"/>
                <w:b/>
                <w:bCs/>
                <w:lang w:eastAsia="fr-FR"/>
              </w:rPr>
              <w:t xml:space="preserve">Aux organisations syndicales, aux élus : la proportion de femmes et d’hommes composant chaque collège électoral doit être fixée à la date où la liste électorale est portée à la connaissance des syndicats, de préférence dès la négociation du protocole, amenés à signer dit protocole d’accord préélectoral. Ce principe s'applique à défaut de contestation et ce, même s'il existe des modifications ultérieures de la liste électorale ; ce n’est que dans ces dernières situations que les règles d’établissement de la parité changent... </w:t>
            </w:r>
          </w:p>
          <w:p w14:paraId="20516C10" w14:textId="53728BCC" w:rsidR="001A2F16" w:rsidRPr="00400EED" w:rsidRDefault="001A2F16" w:rsidP="001A2F16">
            <w:pPr>
              <w:jc w:val="both"/>
              <w:rPr>
                <w:rFonts w:cstheme="minorHAnsi"/>
                <w:sz w:val="21"/>
                <w:szCs w:val="21"/>
              </w:rPr>
            </w:pPr>
          </w:p>
        </w:tc>
      </w:tr>
      <w:tr w:rsidR="00B7357C" w:rsidRPr="002A3B9B" w14:paraId="667EBAB7" w14:textId="77777777" w:rsidTr="00C109BF">
        <w:tc>
          <w:tcPr>
            <w:tcW w:w="6198" w:type="dxa"/>
            <w:gridSpan w:val="2"/>
            <w:tcBorders>
              <w:top w:val="nil"/>
              <w:left w:val="nil"/>
              <w:bottom w:val="nil"/>
              <w:right w:val="nil"/>
            </w:tcBorders>
          </w:tcPr>
          <w:p w14:paraId="1BA2D8C8" w14:textId="60FDAF32" w:rsidR="00A079A6" w:rsidRPr="00CA59F4" w:rsidRDefault="000F3A5E" w:rsidP="00CA59F4">
            <w:pPr>
              <w:rPr>
                <w:rFonts w:ascii="Tahoma" w:hAnsi="Tahoma" w:cs="Tahoma"/>
                <w:b/>
                <w:bCs/>
                <w:caps/>
                <w:sz w:val="40"/>
                <w:szCs w:val="40"/>
              </w:rPr>
            </w:pPr>
            <w:r w:rsidRPr="00CA59F4">
              <w:rPr>
                <w:rFonts w:ascii="Tahoma" w:hAnsi="Tahoma" w:cs="Tahoma"/>
                <w:b/>
                <w:bCs/>
                <w:i/>
                <w:iCs/>
                <w:color w:val="00B0F0"/>
                <w:sz w:val="40"/>
                <w:szCs w:val="40"/>
              </w:rPr>
              <w:lastRenderedPageBreak/>
              <w:t>L’actualité du droit</w:t>
            </w:r>
          </w:p>
        </w:tc>
        <w:tc>
          <w:tcPr>
            <w:tcW w:w="4713" w:type="dxa"/>
            <w:gridSpan w:val="2"/>
            <w:tcBorders>
              <w:top w:val="nil"/>
              <w:left w:val="nil"/>
              <w:bottom w:val="nil"/>
              <w:right w:val="nil"/>
            </w:tcBorders>
          </w:tcPr>
          <w:p w14:paraId="51633896" w14:textId="207F3B1B" w:rsidR="00A079A6" w:rsidRPr="002A3B9B" w:rsidRDefault="00A079A6" w:rsidP="00A079A6">
            <w:pPr>
              <w:jc w:val="center"/>
              <w:rPr>
                <w:rFonts w:ascii="Tahoma" w:hAnsi="Tahoma" w:cs="Tahoma"/>
                <w:i/>
                <w:iCs/>
                <w:color w:val="00B0F0"/>
                <w:sz w:val="36"/>
                <w:szCs w:val="36"/>
              </w:rPr>
            </w:pPr>
          </w:p>
        </w:tc>
      </w:tr>
      <w:bookmarkEnd w:id="0"/>
      <w:tr w:rsidR="00AF152B" w:rsidRPr="002A3B9B" w14:paraId="31A952FD" w14:textId="77777777" w:rsidTr="00CA59F4">
        <w:trPr>
          <w:trHeight w:val="4322"/>
        </w:trPr>
        <w:tc>
          <w:tcPr>
            <w:tcW w:w="7797" w:type="dxa"/>
            <w:gridSpan w:val="3"/>
            <w:tcBorders>
              <w:top w:val="nil"/>
              <w:left w:val="nil"/>
              <w:bottom w:val="nil"/>
              <w:right w:val="nil"/>
            </w:tcBorders>
          </w:tcPr>
          <w:p w14:paraId="5C64E22D" w14:textId="77777777" w:rsidR="00B7357C" w:rsidRPr="00B7357C" w:rsidRDefault="00B7357C" w:rsidP="00B7357C">
            <w:pPr>
              <w:pStyle w:val="Paragraphedeliste"/>
              <w:rPr>
                <w:rFonts w:ascii="Tahoma" w:hAnsi="Tahoma" w:cs="Tahoma"/>
                <w:b/>
                <w:bCs/>
                <w:color w:val="00B0F0"/>
                <w:sz w:val="16"/>
                <w:szCs w:val="16"/>
              </w:rPr>
            </w:pPr>
          </w:p>
          <w:p w14:paraId="0595635B" w14:textId="023E7B59" w:rsidR="00684D68" w:rsidRDefault="000F3A5E" w:rsidP="00B7357C">
            <w:pPr>
              <w:pStyle w:val="Paragraphedeliste"/>
              <w:numPr>
                <w:ilvl w:val="0"/>
                <w:numId w:val="11"/>
              </w:numPr>
              <w:rPr>
                <w:rFonts w:ascii="Tahoma" w:hAnsi="Tahoma" w:cs="Tahoma"/>
                <w:b/>
                <w:bCs/>
                <w:color w:val="00B0F0"/>
              </w:rPr>
            </w:pPr>
            <w:r w:rsidRPr="00B7357C">
              <w:rPr>
                <w:rFonts w:ascii="Tahoma" w:hAnsi="Tahoma" w:cs="Tahoma"/>
                <w:b/>
                <w:bCs/>
                <w:color w:val="00B0F0"/>
              </w:rPr>
              <w:t>TEXTES PUBLIES </w:t>
            </w:r>
          </w:p>
          <w:p w14:paraId="320EAD45" w14:textId="77777777" w:rsidR="007B31ED" w:rsidRPr="00B7357C" w:rsidRDefault="007B31ED" w:rsidP="007B31ED">
            <w:pPr>
              <w:pStyle w:val="Paragraphedeliste"/>
              <w:rPr>
                <w:rFonts w:ascii="Tahoma" w:hAnsi="Tahoma" w:cs="Tahoma"/>
                <w:b/>
                <w:bCs/>
                <w:color w:val="00B0F0"/>
              </w:rPr>
            </w:pPr>
          </w:p>
          <w:p w14:paraId="7B7AD664" w14:textId="77777777" w:rsidR="00B7357C" w:rsidRPr="00B7357C" w:rsidRDefault="00B7357C" w:rsidP="00B7357C">
            <w:pPr>
              <w:pStyle w:val="Paragraphedeliste"/>
              <w:rPr>
                <w:rFonts w:ascii="Tahoma" w:hAnsi="Tahoma" w:cs="Tahoma"/>
                <w:b/>
                <w:bCs/>
                <w:color w:val="00B0F0"/>
                <w:sz w:val="4"/>
                <w:szCs w:val="4"/>
              </w:rPr>
            </w:pPr>
          </w:p>
          <w:p w14:paraId="4827C45E" w14:textId="77777777" w:rsidR="00E37AF9" w:rsidRPr="0053278B" w:rsidRDefault="000F3A5E" w:rsidP="00E37AF9">
            <w:pPr>
              <w:rPr>
                <w:rFonts w:cstheme="minorHAnsi"/>
                <w:sz w:val="21"/>
                <w:szCs w:val="21"/>
              </w:rPr>
            </w:pPr>
            <w:r w:rsidRPr="0053278B">
              <w:rPr>
                <w:rFonts w:cstheme="minorHAnsi"/>
                <w:color w:val="808080" w:themeColor="background1" w:themeShade="80"/>
                <w:sz w:val="21"/>
                <w:szCs w:val="21"/>
              </w:rPr>
              <w:t>-</w:t>
            </w:r>
            <w:hyperlink r:id="rId10" w:history="1">
              <w:r w:rsidR="00E37AF9" w:rsidRPr="0053278B">
                <w:rPr>
                  <w:rStyle w:val="Lienhypertexte"/>
                  <w:rFonts w:cstheme="minorHAnsi"/>
                  <w:sz w:val="21"/>
                  <w:szCs w:val="21"/>
                </w:rPr>
                <w:t>Loi de sortie de l'état d'urgence sanitaire : ouverture du nouveau régime transitoire</w:t>
              </w:r>
            </w:hyperlink>
          </w:p>
          <w:p w14:paraId="572695EF" w14:textId="38BCA07C" w:rsidR="00B7357C" w:rsidRPr="0053278B" w:rsidRDefault="00B7357C" w:rsidP="0053278B">
            <w:pPr>
              <w:rPr>
                <w:rFonts w:cstheme="minorHAnsi"/>
                <w:sz w:val="21"/>
                <w:szCs w:val="21"/>
              </w:rPr>
            </w:pPr>
            <w:bookmarkStart w:id="1" w:name="_Hlk68514158"/>
            <w:r w:rsidRPr="0053278B">
              <w:rPr>
                <w:rFonts w:cstheme="minorHAnsi"/>
                <w:color w:val="808080" w:themeColor="background1" w:themeShade="80"/>
                <w:sz w:val="21"/>
                <w:szCs w:val="21"/>
              </w:rPr>
              <w:t xml:space="preserve">- </w:t>
            </w:r>
            <w:hyperlink r:id="rId11" w:history="1">
              <w:r w:rsidR="00E37AF9" w:rsidRPr="0053278B">
                <w:rPr>
                  <w:rStyle w:val="Lienhypertexte"/>
                  <w:rFonts w:cstheme="minorHAnsi"/>
                  <w:sz w:val="21"/>
                  <w:szCs w:val="21"/>
                </w:rPr>
                <w:t>Sortie de crise sanitaire : rappel des mesures d'hygiène et de distanciation, précisions sur les réunions professionnelles et les modalités du couvre-feu.</w:t>
              </w:r>
            </w:hyperlink>
          </w:p>
          <w:p w14:paraId="393FD782" w14:textId="74AB14B0" w:rsidR="0053278B" w:rsidRPr="0053278B" w:rsidRDefault="0053278B" w:rsidP="0053278B">
            <w:pPr>
              <w:rPr>
                <w:rFonts w:cstheme="minorHAnsi"/>
                <w:sz w:val="21"/>
                <w:szCs w:val="21"/>
              </w:rPr>
            </w:pPr>
            <w:r w:rsidRPr="0053278B">
              <w:rPr>
                <w:rFonts w:cstheme="minorHAnsi"/>
                <w:sz w:val="21"/>
                <w:szCs w:val="21"/>
              </w:rPr>
              <w:t xml:space="preserve">- </w:t>
            </w:r>
            <w:hyperlink r:id="rId12" w:history="1">
              <w:r w:rsidRPr="0053278B">
                <w:rPr>
                  <w:rStyle w:val="Lienhypertexte"/>
                  <w:rFonts w:cstheme="minorHAnsi"/>
                  <w:sz w:val="21"/>
                  <w:szCs w:val="21"/>
                </w:rPr>
                <w:t>Congé de reclassement : Un décret double la durée du congé de reclassement en cas de formation de reconversion professionnelle et précise les modalités de prise en compte d'un temps partiel lié à des congés familiaux pour le calcul de l'allocation versée</w:t>
              </w:r>
            </w:hyperlink>
            <w:r w:rsidRPr="0053278B">
              <w:rPr>
                <w:rFonts w:cstheme="minorHAnsi"/>
                <w:sz w:val="21"/>
                <w:szCs w:val="21"/>
              </w:rPr>
              <w:t xml:space="preserve"> </w:t>
            </w:r>
          </w:p>
          <w:p w14:paraId="087F753D" w14:textId="0C16F056" w:rsidR="0053278B" w:rsidRDefault="0053278B" w:rsidP="0053278B">
            <w:pPr>
              <w:rPr>
                <w:rFonts w:cstheme="minorHAnsi"/>
                <w:sz w:val="21"/>
                <w:szCs w:val="21"/>
              </w:rPr>
            </w:pPr>
            <w:r>
              <w:rPr>
                <w:sz w:val="21"/>
                <w:szCs w:val="21"/>
              </w:rPr>
              <w:t xml:space="preserve">- </w:t>
            </w:r>
            <w:hyperlink r:id="rId13" w:history="1">
              <w:r w:rsidRPr="0053278B">
                <w:rPr>
                  <w:rStyle w:val="Lienhypertexte"/>
                  <w:rFonts w:cstheme="minorHAnsi"/>
                  <w:sz w:val="21"/>
                  <w:szCs w:val="21"/>
                </w:rPr>
                <w:t>Congé de paternité : Un décret du 10 mai 2021 fixe les délais de prévenance ainsi que les modalités de prise et de fractionnement du congé de paternité « allongé ».</w:t>
              </w:r>
            </w:hyperlink>
          </w:p>
          <w:p w14:paraId="5776CACE" w14:textId="77777777" w:rsidR="0077456A" w:rsidRDefault="0077456A" w:rsidP="0077456A">
            <w:r>
              <w:rPr>
                <w:rFonts w:cstheme="minorHAnsi"/>
                <w:sz w:val="21"/>
                <w:szCs w:val="21"/>
              </w:rPr>
              <w:t>-</w:t>
            </w:r>
            <w:hyperlink r:id="rId14" w:history="1">
              <w:r w:rsidRPr="0077456A">
                <w:rPr>
                  <w:rStyle w:val="Lienhypertexte"/>
                  <w:sz w:val="21"/>
                  <w:szCs w:val="21"/>
                </w:rPr>
                <w:t xml:space="preserve">Activité partielle : Le taux d'allocation d'activité partielle passe de 60 à </w:t>
              </w:r>
              <w:proofErr w:type="spellStart"/>
              <w:r w:rsidRPr="0077456A">
                <w:rPr>
                  <w:rStyle w:val="Lienhypertexte"/>
                  <w:sz w:val="21"/>
                  <w:szCs w:val="21"/>
                </w:rPr>
                <w:t>à</w:t>
              </w:r>
              <w:proofErr w:type="spellEnd"/>
              <w:r w:rsidRPr="0077456A">
                <w:rPr>
                  <w:rStyle w:val="Lienhypertexte"/>
                  <w:sz w:val="21"/>
                  <w:szCs w:val="21"/>
                </w:rPr>
                <w:t xml:space="preserve"> 52 % au 1er juin dans le secteur non protégé. Il reste à 70 % jusqu'au 1er juillet dans le secteur protégé et jusqu'au 1er novembre pour les entreprises les plus impactées</w:t>
              </w:r>
            </w:hyperlink>
            <w:r w:rsidRPr="0077456A">
              <w:rPr>
                <w:sz w:val="21"/>
                <w:szCs w:val="21"/>
              </w:rPr>
              <w:t>.</w:t>
            </w:r>
          </w:p>
          <w:p w14:paraId="4011070E" w14:textId="4667B864" w:rsidR="0077456A" w:rsidRPr="0077456A" w:rsidRDefault="0077456A" w:rsidP="0077456A">
            <w:pPr>
              <w:rPr>
                <w:sz w:val="21"/>
                <w:szCs w:val="21"/>
              </w:rPr>
            </w:pPr>
            <w:r w:rsidRPr="0077456A">
              <w:rPr>
                <w:sz w:val="21"/>
                <w:szCs w:val="21"/>
              </w:rPr>
              <w:t>-</w:t>
            </w:r>
            <w:hyperlink r:id="rId15" w:anchor=":~:text=Copier%20le%20texte-,D%C3%A9cret%20n%C2%B0%202021%2D593%20du%2014%20mai%202021%20relatif,de%20s%C3%A9curit%C3%A9%20sociale%20de%20Mayotte" w:history="1">
              <w:r w:rsidRPr="0077456A">
                <w:rPr>
                  <w:rStyle w:val="Lienhypertexte"/>
                  <w:sz w:val="21"/>
                  <w:szCs w:val="21"/>
                </w:rPr>
                <w:t>Les règles de validation des périodes d’activité partielle pour la retraite de base sont codifiées</w:t>
              </w:r>
            </w:hyperlink>
          </w:p>
          <w:bookmarkEnd w:id="1"/>
          <w:p w14:paraId="5E72D1C4" w14:textId="7800AD1C" w:rsidR="00B7357C" w:rsidRDefault="00B7357C" w:rsidP="00B7357C">
            <w:pPr>
              <w:rPr>
                <w:rFonts w:ascii="Calibri" w:hAnsi="Calibri" w:cs="Calibri"/>
                <w:color w:val="0563C1"/>
                <w:sz w:val="22"/>
                <w:szCs w:val="22"/>
                <w:u w:val="single"/>
              </w:rPr>
            </w:pPr>
            <w:r w:rsidRPr="00E543F3">
              <w:rPr>
                <w:rFonts w:ascii="Tahoma" w:hAnsi="Tahoma" w:cs="Tahoma"/>
                <w:b/>
                <w:bCs/>
                <w:color w:val="00B0F0"/>
                <w:sz w:val="20"/>
                <w:szCs w:val="20"/>
              </w:rPr>
              <w:t xml:space="preserve">Lien </w:t>
            </w:r>
            <w:proofErr w:type="spellStart"/>
            <w:r w:rsidRPr="00E543F3">
              <w:rPr>
                <w:rFonts w:ascii="Tahoma" w:hAnsi="Tahoma" w:cs="Tahoma"/>
                <w:b/>
                <w:bCs/>
                <w:color w:val="00B0F0"/>
                <w:sz w:val="20"/>
                <w:szCs w:val="20"/>
              </w:rPr>
              <w:t>JOs</w:t>
            </w:r>
            <w:proofErr w:type="spellEnd"/>
            <w:r w:rsidRPr="00E543F3">
              <w:rPr>
                <w:rFonts w:ascii="Tahoma" w:hAnsi="Tahoma" w:cs="Tahoma"/>
                <w:b/>
                <w:bCs/>
                <w:color w:val="00B0F0"/>
                <w:sz w:val="20"/>
                <w:szCs w:val="20"/>
              </w:rPr>
              <w:t xml:space="preserve"> (PDF) : </w:t>
            </w:r>
            <w:hyperlink r:id="rId16" w:history="1">
              <w:r w:rsidR="002F2097" w:rsidRPr="00F77B13">
                <w:rPr>
                  <w:rStyle w:val="Lienhypertexte"/>
                  <w:rFonts w:ascii="Tahoma" w:hAnsi="Tahoma" w:cs="Tahoma"/>
                  <w:sz w:val="20"/>
                  <w:szCs w:val="20"/>
                </w:rPr>
                <w:t>https://nuage.unsa.org/index.php/s/Zpi5pn2ts8aq5HS</w:t>
              </w:r>
            </w:hyperlink>
            <w:r w:rsidR="002F2097">
              <w:rPr>
                <w:rFonts w:ascii="Tahoma" w:hAnsi="Tahoma" w:cs="Tahoma"/>
                <w:sz w:val="20"/>
                <w:szCs w:val="20"/>
              </w:rPr>
              <w:t xml:space="preserve"> </w:t>
            </w:r>
          </w:p>
          <w:p w14:paraId="525E92DB" w14:textId="22B6D57E" w:rsidR="00B7357C" w:rsidRPr="002A3B9B" w:rsidRDefault="00B7357C" w:rsidP="000C3BCC">
            <w:pPr>
              <w:jc w:val="both"/>
              <w:rPr>
                <w:rFonts w:ascii="Tahoma" w:hAnsi="Tahoma" w:cs="Tahoma"/>
                <w:sz w:val="20"/>
                <w:szCs w:val="20"/>
              </w:rPr>
            </w:pPr>
          </w:p>
        </w:tc>
        <w:tc>
          <w:tcPr>
            <w:tcW w:w="3114" w:type="dxa"/>
            <w:tcBorders>
              <w:top w:val="nil"/>
              <w:left w:val="nil"/>
              <w:bottom w:val="nil"/>
              <w:right w:val="nil"/>
            </w:tcBorders>
            <w:shd w:val="clear" w:color="auto" w:fill="F4B083" w:themeFill="accent2" w:themeFillTint="99"/>
          </w:tcPr>
          <w:p w14:paraId="4DB9A68B" w14:textId="77777777" w:rsidR="00F53295" w:rsidRDefault="00926F8F" w:rsidP="000C3BCC">
            <w:pPr>
              <w:jc w:val="both"/>
              <w:rPr>
                <w:rFonts w:ascii="Tahoma" w:hAnsi="Tahoma" w:cs="Tahoma"/>
                <w:i/>
                <w:iCs/>
                <w:color w:val="00B0F0"/>
                <w:sz w:val="36"/>
                <w:szCs w:val="36"/>
              </w:rPr>
            </w:pPr>
            <w:r>
              <w:rPr>
                <w:rFonts w:ascii="Tahoma" w:hAnsi="Tahoma" w:cs="Tahoma"/>
                <w:i/>
                <w:iCs/>
                <w:color w:val="00B0F0"/>
                <w:sz w:val="36"/>
                <w:szCs w:val="36"/>
              </w:rPr>
              <w:t xml:space="preserve"> </w:t>
            </w:r>
          </w:p>
          <w:p w14:paraId="565ED951" w14:textId="77777777" w:rsidR="00F53295" w:rsidRDefault="00F53295" w:rsidP="000C3BCC">
            <w:pPr>
              <w:jc w:val="both"/>
              <w:rPr>
                <w:rFonts w:ascii="Tahoma" w:hAnsi="Tahoma" w:cs="Tahoma"/>
                <w:i/>
                <w:iCs/>
                <w:color w:val="00B0F0"/>
                <w:sz w:val="36"/>
                <w:szCs w:val="36"/>
              </w:rPr>
            </w:pPr>
          </w:p>
          <w:p w14:paraId="660ABCB1" w14:textId="72DC918E" w:rsidR="00F53295" w:rsidRDefault="00F53295" w:rsidP="00F53295">
            <w:pPr>
              <w:jc w:val="center"/>
              <w:rPr>
                <w:rFonts w:ascii="Tahoma" w:hAnsi="Tahoma" w:cs="Tahoma"/>
                <w:i/>
                <w:iCs/>
                <w:color w:val="4472C4" w:themeColor="accent1"/>
                <w:sz w:val="52"/>
                <w:szCs w:val="52"/>
              </w:rPr>
            </w:pPr>
            <w:r w:rsidRPr="00F53295">
              <w:rPr>
                <w:rFonts w:ascii="Tahoma" w:hAnsi="Tahoma" w:cs="Tahoma"/>
                <w:i/>
                <w:iCs/>
                <w:color w:val="4472C4" w:themeColor="accent1"/>
                <w:sz w:val="52"/>
                <w:szCs w:val="52"/>
              </w:rPr>
              <w:t>Journal</w:t>
            </w:r>
          </w:p>
          <w:p w14:paraId="12C8D8D8" w14:textId="77777777" w:rsidR="00F53295" w:rsidRPr="00F53295" w:rsidRDefault="00F53295" w:rsidP="00F53295">
            <w:pPr>
              <w:jc w:val="center"/>
              <w:rPr>
                <w:rFonts w:ascii="Tahoma" w:hAnsi="Tahoma" w:cs="Tahoma"/>
                <w:i/>
                <w:iCs/>
                <w:color w:val="4472C4" w:themeColor="accent1"/>
                <w:sz w:val="21"/>
                <w:szCs w:val="21"/>
              </w:rPr>
            </w:pPr>
          </w:p>
          <w:p w14:paraId="1FD23DFE" w14:textId="77777777" w:rsidR="00F53295" w:rsidRPr="00F53295" w:rsidRDefault="00F53295" w:rsidP="00F53295">
            <w:pPr>
              <w:jc w:val="center"/>
              <w:rPr>
                <w:rFonts w:ascii="Tahoma" w:hAnsi="Tahoma" w:cs="Tahoma"/>
                <w:i/>
                <w:iCs/>
                <w:color w:val="FFFFFF" w:themeColor="background1"/>
                <w:sz w:val="52"/>
                <w:szCs w:val="52"/>
              </w:rPr>
            </w:pPr>
            <w:r w:rsidRPr="00F53295">
              <w:rPr>
                <w:rFonts w:ascii="Tahoma" w:hAnsi="Tahoma" w:cs="Tahoma"/>
                <w:i/>
                <w:iCs/>
                <w:color w:val="FFFFFF" w:themeColor="background1"/>
                <w:sz w:val="52"/>
                <w:szCs w:val="52"/>
              </w:rPr>
              <w:t>Officiel</w:t>
            </w:r>
          </w:p>
          <w:p w14:paraId="20A52DED" w14:textId="3E338B72" w:rsidR="00F53295" w:rsidRDefault="00F53295" w:rsidP="00F53295">
            <w:pPr>
              <w:jc w:val="center"/>
              <w:rPr>
                <w:rFonts w:ascii="Tahoma" w:hAnsi="Tahoma" w:cs="Tahoma"/>
                <w:i/>
                <w:iCs/>
                <w:color w:val="FFFFFF" w:themeColor="background1"/>
                <w:sz w:val="36"/>
                <w:szCs w:val="36"/>
              </w:rPr>
            </w:pPr>
            <w:proofErr w:type="gramStart"/>
            <w:r w:rsidRPr="00F53295">
              <w:rPr>
                <w:rFonts w:ascii="Tahoma" w:hAnsi="Tahoma" w:cs="Tahoma"/>
                <w:i/>
                <w:iCs/>
                <w:color w:val="FFFFFF" w:themeColor="background1"/>
                <w:sz w:val="36"/>
                <w:szCs w:val="36"/>
              </w:rPr>
              <w:t>de</w:t>
            </w:r>
            <w:proofErr w:type="gramEnd"/>
            <w:r w:rsidRPr="00F53295">
              <w:rPr>
                <w:rFonts w:ascii="Tahoma" w:hAnsi="Tahoma" w:cs="Tahoma"/>
                <w:i/>
                <w:iCs/>
                <w:color w:val="FFFFFF" w:themeColor="background1"/>
                <w:sz w:val="36"/>
                <w:szCs w:val="36"/>
              </w:rPr>
              <w:t xml:space="preserve"> la</w:t>
            </w:r>
          </w:p>
          <w:p w14:paraId="5A795800" w14:textId="77777777" w:rsidR="00F53295" w:rsidRPr="00F53295" w:rsidRDefault="00F53295" w:rsidP="00F53295">
            <w:pPr>
              <w:jc w:val="center"/>
              <w:rPr>
                <w:rFonts w:ascii="Tahoma" w:hAnsi="Tahoma" w:cs="Tahoma"/>
                <w:i/>
                <w:iCs/>
                <w:color w:val="FFFFFF" w:themeColor="background1"/>
                <w:sz w:val="21"/>
                <w:szCs w:val="21"/>
              </w:rPr>
            </w:pPr>
          </w:p>
          <w:p w14:paraId="1134CD01" w14:textId="366D7819" w:rsidR="00F53295" w:rsidRPr="00F53295" w:rsidRDefault="00F53295" w:rsidP="00F53295">
            <w:pPr>
              <w:jc w:val="center"/>
              <w:rPr>
                <w:rFonts w:ascii="Tahoma" w:hAnsi="Tahoma" w:cs="Tahoma"/>
                <w:sz w:val="44"/>
                <w:szCs w:val="44"/>
              </w:rPr>
            </w:pPr>
            <w:r w:rsidRPr="00F53295">
              <w:rPr>
                <w:rFonts w:ascii="Tahoma" w:hAnsi="Tahoma" w:cs="Tahoma"/>
                <w:i/>
                <w:iCs/>
                <w:color w:val="FF0000"/>
                <w:sz w:val="44"/>
                <w:szCs w:val="44"/>
              </w:rPr>
              <w:t>République Française</w:t>
            </w:r>
          </w:p>
        </w:tc>
      </w:tr>
    </w:tbl>
    <w:p w14:paraId="572986BC" w14:textId="77777777" w:rsidR="000F3A5E" w:rsidRDefault="000F3A5E"/>
    <w:tbl>
      <w:tblPr>
        <w:tblStyle w:val="Grilledutableau"/>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8706"/>
      </w:tblGrid>
      <w:tr w:rsidR="00C05D76" w:rsidRPr="002A3B9B" w14:paraId="5689E5C8" w14:textId="77777777" w:rsidTr="00C109BF">
        <w:tc>
          <w:tcPr>
            <w:tcW w:w="1843" w:type="dxa"/>
          </w:tcPr>
          <w:p w14:paraId="509A13A8" w14:textId="77777777" w:rsidR="00430A11" w:rsidRDefault="00430A11" w:rsidP="00C05D76">
            <w:pPr>
              <w:pStyle w:val="Paragraphedeliste"/>
              <w:ind w:left="0"/>
              <w:rPr>
                <w:rFonts w:ascii="Tahoma" w:hAnsi="Tahoma" w:cs="Tahoma"/>
                <w:b/>
                <w:bCs/>
                <w:sz w:val="20"/>
                <w:szCs w:val="20"/>
              </w:rPr>
            </w:pPr>
          </w:p>
          <w:p w14:paraId="63BCB5C0" w14:textId="1A3DD17B" w:rsidR="00684D68" w:rsidRPr="002A3B9B" w:rsidRDefault="00C05D76" w:rsidP="00C05D76">
            <w:pPr>
              <w:pStyle w:val="Paragraphedeliste"/>
              <w:ind w:left="0"/>
              <w:rPr>
                <w:rFonts w:ascii="Tahoma" w:hAnsi="Tahoma" w:cs="Tahoma"/>
                <w:b/>
                <w:bCs/>
                <w:sz w:val="20"/>
                <w:szCs w:val="20"/>
              </w:rPr>
            </w:pPr>
            <w:r w:rsidRPr="00C05D76">
              <w:rPr>
                <w:rFonts w:ascii="Tahoma" w:hAnsi="Tahoma" w:cs="Tahoma"/>
                <w:i/>
                <w:iCs/>
                <w:noProof/>
                <w:color w:val="00B0F0"/>
                <w:sz w:val="36"/>
                <w:szCs w:val="36"/>
              </w:rPr>
              <w:drawing>
                <wp:inline distT="0" distB="0" distL="0" distR="0" wp14:anchorId="565A1BD0" wp14:editId="3577BB17">
                  <wp:extent cx="1077595" cy="1250950"/>
                  <wp:effectExtent l="0" t="0" r="825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21084" cy="1417522"/>
                          </a:xfrm>
                          <a:prstGeom prst="rect">
                            <a:avLst/>
                          </a:prstGeom>
                        </pic:spPr>
                      </pic:pic>
                    </a:graphicData>
                  </a:graphic>
                </wp:inline>
              </w:drawing>
            </w:r>
          </w:p>
        </w:tc>
        <w:tc>
          <w:tcPr>
            <w:tcW w:w="8789" w:type="dxa"/>
          </w:tcPr>
          <w:p w14:paraId="089F48D9" w14:textId="781A02C9" w:rsidR="00B7357C" w:rsidRPr="00CA59F4" w:rsidRDefault="00B7357C" w:rsidP="00B7357C">
            <w:pPr>
              <w:pStyle w:val="Paragraphedeliste"/>
              <w:numPr>
                <w:ilvl w:val="0"/>
                <w:numId w:val="11"/>
              </w:numPr>
              <w:rPr>
                <w:rFonts w:ascii="Tahoma" w:hAnsi="Tahoma" w:cs="Tahoma"/>
                <w:b/>
                <w:bCs/>
                <w:color w:val="00B0F0"/>
                <w:sz w:val="28"/>
                <w:szCs w:val="28"/>
              </w:rPr>
            </w:pPr>
            <w:r w:rsidRPr="00CA59F4">
              <w:rPr>
                <w:rFonts w:ascii="Tahoma" w:hAnsi="Tahoma" w:cs="Tahoma"/>
                <w:b/>
                <w:bCs/>
                <w:color w:val="00B0F0"/>
                <w:sz w:val="28"/>
                <w:szCs w:val="28"/>
              </w:rPr>
              <w:t>Accords collectifs UNSA</w:t>
            </w:r>
            <w:r w:rsidR="0073458F" w:rsidRPr="00CA59F4">
              <w:rPr>
                <w:rFonts w:ascii="Tahoma" w:hAnsi="Tahoma" w:cs="Tahoma"/>
                <w:b/>
                <w:bCs/>
                <w:color w:val="00B0F0"/>
                <w:sz w:val="28"/>
                <w:szCs w:val="28"/>
              </w:rPr>
              <w:t xml:space="preserve"> et</w:t>
            </w:r>
            <w:r w:rsidRPr="00CA59F4">
              <w:rPr>
                <w:rFonts w:ascii="Tahoma" w:hAnsi="Tahoma" w:cs="Tahoma"/>
                <w:b/>
                <w:bCs/>
                <w:color w:val="00B0F0"/>
                <w:sz w:val="28"/>
                <w:szCs w:val="28"/>
              </w:rPr>
              <w:t> </w:t>
            </w:r>
            <w:r w:rsidR="0073458F" w:rsidRPr="00CA59F4">
              <w:rPr>
                <w:rFonts w:ascii="Tahoma" w:hAnsi="Tahoma" w:cs="Tahoma"/>
                <w:b/>
                <w:bCs/>
                <w:color w:val="00B0F0"/>
                <w:sz w:val="28"/>
                <w:szCs w:val="28"/>
              </w:rPr>
              <w:t>sections syndicales accompagnés</w:t>
            </w:r>
          </w:p>
          <w:p w14:paraId="42EB7A1A" w14:textId="2DC49D72" w:rsidR="00B7357C" w:rsidRPr="002D5465" w:rsidRDefault="00B7357C" w:rsidP="00B7357C">
            <w:pPr>
              <w:jc w:val="both"/>
              <w:rPr>
                <w:rFonts w:ascii="Tahoma" w:hAnsi="Tahoma" w:cs="Tahoma"/>
                <w:color w:val="808080" w:themeColor="background1" w:themeShade="80"/>
                <w:sz w:val="20"/>
                <w:szCs w:val="20"/>
              </w:rPr>
            </w:pPr>
            <w:r w:rsidRPr="002D5465">
              <w:rPr>
                <w:rFonts w:ascii="Tahoma" w:hAnsi="Tahoma" w:cs="Tahoma"/>
                <w:color w:val="808080" w:themeColor="background1" w:themeShade="80"/>
                <w:sz w:val="20"/>
                <w:szCs w:val="20"/>
              </w:rPr>
              <w:t xml:space="preserve">- GPEC CAP GEMINI </w:t>
            </w:r>
          </w:p>
          <w:p w14:paraId="53A4AFE9" w14:textId="02A2811D" w:rsidR="00B7357C" w:rsidRPr="002D5465" w:rsidRDefault="00B7357C" w:rsidP="00B7357C">
            <w:pPr>
              <w:jc w:val="both"/>
              <w:rPr>
                <w:rFonts w:ascii="Tahoma" w:hAnsi="Tahoma" w:cs="Tahoma"/>
                <w:color w:val="808080" w:themeColor="background1" w:themeShade="80"/>
                <w:sz w:val="20"/>
                <w:szCs w:val="20"/>
              </w:rPr>
            </w:pPr>
            <w:r w:rsidRPr="002D5465">
              <w:rPr>
                <w:rFonts w:ascii="Tahoma" w:hAnsi="Tahoma" w:cs="Tahoma"/>
                <w:color w:val="808080" w:themeColor="background1" w:themeShade="80"/>
                <w:sz w:val="20"/>
                <w:szCs w:val="20"/>
              </w:rPr>
              <w:t xml:space="preserve">- </w:t>
            </w:r>
            <w:r w:rsidR="0073458F">
              <w:rPr>
                <w:rFonts w:ascii="Tahoma" w:hAnsi="Tahoma" w:cs="Tahoma"/>
                <w:color w:val="808080" w:themeColor="background1" w:themeShade="80"/>
                <w:sz w:val="20"/>
                <w:szCs w:val="20"/>
              </w:rPr>
              <w:t>GPEC</w:t>
            </w:r>
            <w:r w:rsidR="002F2097">
              <w:rPr>
                <w:rFonts w:ascii="Tahoma" w:hAnsi="Tahoma" w:cs="Tahoma"/>
                <w:color w:val="808080" w:themeColor="background1" w:themeShade="80"/>
                <w:sz w:val="20"/>
                <w:szCs w:val="20"/>
              </w:rPr>
              <w:t>-PSE</w:t>
            </w:r>
            <w:r w:rsidR="0073458F">
              <w:rPr>
                <w:rFonts w:ascii="Tahoma" w:hAnsi="Tahoma" w:cs="Tahoma"/>
                <w:color w:val="808080" w:themeColor="background1" w:themeShade="80"/>
                <w:sz w:val="20"/>
                <w:szCs w:val="20"/>
              </w:rPr>
              <w:t xml:space="preserve">, </w:t>
            </w:r>
            <w:r w:rsidR="00115C40">
              <w:rPr>
                <w:rFonts w:ascii="Tahoma" w:hAnsi="Tahoma" w:cs="Tahoma"/>
                <w:color w:val="808080" w:themeColor="background1" w:themeShade="80"/>
                <w:sz w:val="20"/>
                <w:szCs w:val="20"/>
              </w:rPr>
              <w:t>PHILLIPS</w:t>
            </w:r>
          </w:p>
          <w:p w14:paraId="297A8A15" w14:textId="202FADA1" w:rsidR="00684D68" w:rsidRDefault="00B7357C" w:rsidP="00B7357C">
            <w:pPr>
              <w:jc w:val="both"/>
              <w:rPr>
                <w:rFonts w:ascii="Tahoma" w:hAnsi="Tahoma" w:cs="Tahoma"/>
                <w:color w:val="808080" w:themeColor="background1" w:themeShade="80"/>
                <w:sz w:val="20"/>
                <w:szCs w:val="20"/>
              </w:rPr>
            </w:pPr>
            <w:r w:rsidRPr="002D5465">
              <w:rPr>
                <w:rFonts w:ascii="Tahoma" w:hAnsi="Tahoma" w:cs="Tahoma"/>
                <w:color w:val="808080" w:themeColor="background1" w:themeShade="80"/>
                <w:sz w:val="20"/>
                <w:szCs w:val="20"/>
              </w:rPr>
              <w:t xml:space="preserve">- PSE </w:t>
            </w:r>
            <w:r w:rsidR="00115C40">
              <w:rPr>
                <w:rFonts w:ascii="Tahoma" w:hAnsi="Tahoma" w:cs="Tahoma"/>
                <w:color w:val="808080" w:themeColor="background1" w:themeShade="80"/>
                <w:sz w:val="20"/>
                <w:szCs w:val="20"/>
              </w:rPr>
              <w:t>SKF, OFFICE DEPOT</w:t>
            </w:r>
          </w:p>
          <w:p w14:paraId="5798342F" w14:textId="77777777" w:rsidR="0073458F" w:rsidRDefault="0073458F" w:rsidP="00B7357C">
            <w:pPr>
              <w:jc w:val="both"/>
              <w:rPr>
                <w:rFonts w:ascii="Tahoma" w:hAnsi="Tahoma" w:cs="Tahoma"/>
                <w:color w:val="808080" w:themeColor="background1" w:themeShade="80"/>
                <w:sz w:val="20"/>
                <w:szCs w:val="20"/>
              </w:rPr>
            </w:pPr>
            <w:r>
              <w:rPr>
                <w:rFonts w:ascii="Tahoma" w:hAnsi="Tahoma" w:cs="Tahoma"/>
                <w:color w:val="808080" w:themeColor="background1" w:themeShade="80"/>
                <w:sz w:val="20"/>
                <w:szCs w:val="20"/>
              </w:rPr>
              <w:t>- PSA STELLANTIS</w:t>
            </w:r>
          </w:p>
          <w:p w14:paraId="13375EE2" w14:textId="23A77D7C" w:rsidR="0073458F" w:rsidRDefault="0073458F" w:rsidP="00B7357C">
            <w:pPr>
              <w:jc w:val="both"/>
              <w:rPr>
                <w:rFonts w:ascii="Tahoma" w:hAnsi="Tahoma" w:cs="Tahoma"/>
                <w:color w:val="808080" w:themeColor="background1" w:themeShade="80"/>
                <w:sz w:val="20"/>
                <w:szCs w:val="20"/>
              </w:rPr>
            </w:pPr>
            <w:r>
              <w:rPr>
                <w:rFonts w:ascii="Tahoma" w:hAnsi="Tahoma" w:cs="Tahoma"/>
                <w:color w:val="808080" w:themeColor="background1" w:themeShade="80"/>
                <w:sz w:val="20"/>
                <w:szCs w:val="20"/>
              </w:rPr>
              <w:t xml:space="preserve">- </w:t>
            </w:r>
            <w:r w:rsidR="00115C40">
              <w:rPr>
                <w:rFonts w:ascii="Tahoma" w:hAnsi="Tahoma" w:cs="Tahoma"/>
                <w:color w:val="808080" w:themeColor="background1" w:themeShade="80"/>
                <w:sz w:val="20"/>
                <w:szCs w:val="20"/>
              </w:rPr>
              <w:t>EUROCAST</w:t>
            </w:r>
          </w:p>
          <w:p w14:paraId="08BCE644" w14:textId="47C88928" w:rsidR="0073458F" w:rsidRDefault="0073458F" w:rsidP="00B7357C">
            <w:pPr>
              <w:jc w:val="both"/>
              <w:rPr>
                <w:rFonts w:ascii="Tahoma" w:hAnsi="Tahoma" w:cs="Tahoma"/>
                <w:color w:val="808080" w:themeColor="background1" w:themeShade="80"/>
                <w:sz w:val="20"/>
                <w:szCs w:val="20"/>
              </w:rPr>
            </w:pPr>
            <w:r>
              <w:rPr>
                <w:rFonts w:ascii="Tahoma" w:hAnsi="Tahoma" w:cs="Tahoma"/>
                <w:color w:val="808080" w:themeColor="background1" w:themeShade="80"/>
                <w:sz w:val="20"/>
                <w:szCs w:val="20"/>
              </w:rPr>
              <w:t xml:space="preserve">- </w:t>
            </w:r>
            <w:r w:rsidR="002F2097">
              <w:rPr>
                <w:rFonts w:ascii="Tahoma" w:hAnsi="Tahoma" w:cs="Tahoma"/>
                <w:color w:val="808080" w:themeColor="background1" w:themeShade="80"/>
                <w:sz w:val="20"/>
                <w:szCs w:val="20"/>
              </w:rPr>
              <w:t xml:space="preserve">FAQ </w:t>
            </w:r>
            <w:r w:rsidR="00830C01">
              <w:rPr>
                <w:rFonts w:ascii="Tahoma" w:hAnsi="Tahoma" w:cs="Tahoma"/>
                <w:color w:val="808080" w:themeColor="background1" w:themeShade="80"/>
                <w:sz w:val="20"/>
                <w:szCs w:val="20"/>
              </w:rPr>
              <w:t>Salariés des TPE</w:t>
            </w:r>
            <w:r w:rsidR="002F2097">
              <w:rPr>
                <w:rFonts w:ascii="Tahoma" w:hAnsi="Tahoma" w:cs="Tahoma"/>
                <w:color w:val="808080" w:themeColor="background1" w:themeShade="80"/>
                <w:sz w:val="20"/>
                <w:szCs w:val="20"/>
              </w:rPr>
              <w:t xml:space="preserve"> (entreprises de moins de 11 salariés) sur le mois de mai : </w:t>
            </w:r>
          </w:p>
          <w:p w14:paraId="59957A83" w14:textId="470C1F5C" w:rsidR="0073458F" w:rsidRPr="002A3B9B" w:rsidRDefault="0073458F" w:rsidP="00B7357C">
            <w:pPr>
              <w:jc w:val="both"/>
              <w:rPr>
                <w:rFonts w:ascii="Tahoma" w:hAnsi="Tahoma" w:cs="Tahoma"/>
                <w:sz w:val="20"/>
                <w:szCs w:val="20"/>
              </w:rPr>
            </w:pPr>
          </w:p>
        </w:tc>
      </w:tr>
    </w:tbl>
    <w:p w14:paraId="383AA823" w14:textId="7335A484" w:rsidR="00684D68" w:rsidRPr="002A3B9B" w:rsidRDefault="00684D68" w:rsidP="005A15D8">
      <w:pPr>
        <w:rPr>
          <w:rFonts w:ascii="Tahoma" w:hAnsi="Tahoma" w:cs="Tahoma"/>
          <w:sz w:val="20"/>
          <w:szCs w:val="20"/>
        </w:rPr>
        <w:sectPr w:rsidR="00684D68" w:rsidRPr="002A3B9B" w:rsidSect="00BE7CED">
          <w:footerReference w:type="even" r:id="rId18"/>
          <w:footerReference w:type="default" r:id="rId19"/>
          <w:pgSz w:w="11900" w:h="16840"/>
          <w:pgMar w:top="624" w:right="851" w:bottom="1077" w:left="1134" w:header="709" w:footer="709" w:gutter="0"/>
          <w:cols w:space="708"/>
          <w:docGrid w:linePitch="360"/>
        </w:sectPr>
      </w:pPr>
    </w:p>
    <w:p w14:paraId="0ACD04A1" w14:textId="77777777" w:rsidR="005A15D8" w:rsidRPr="00CA59F4" w:rsidRDefault="005A15D8" w:rsidP="00CA59F4">
      <w:pPr>
        <w:rPr>
          <w:rFonts w:ascii="Tahoma" w:hAnsi="Tahoma" w:cs="Tahoma"/>
          <w:b/>
          <w:bCs/>
          <w:sz w:val="32"/>
          <w:szCs w:val="32"/>
        </w:rPr>
      </w:pPr>
      <w:r w:rsidRPr="00CA59F4">
        <w:rPr>
          <w:rFonts w:ascii="Tahoma" w:hAnsi="Tahoma" w:cs="Tahoma"/>
          <w:b/>
          <w:bCs/>
          <w:color w:val="00B0F0"/>
          <w:sz w:val="32"/>
          <w:szCs w:val="32"/>
        </w:rPr>
        <w:t xml:space="preserve">« TOPS 5 » de la JURISPRUDENCE SOCIALE </w:t>
      </w:r>
    </w:p>
    <w:p w14:paraId="763751C7" w14:textId="77777777" w:rsidR="005A15D8" w:rsidRPr="00F53295" w:rsidRDefault="005A15D8" w:rsidP="005A15D8">
      <w:pPr>
        <w:rPr>
          <w:rFonts w:ascii="Tahoma" w:hAnsi="Tahoma" w:cs="Tahoma"/>
          <w:b/>
          <w:bCs/>
          <w:sz w:val="10"/>
          <w:szCs w:val="10"/>
        </w:rPr>
      </w:pPr>
    </w:p>
    <w:p w14:paraId="43492F76" w14:textId="77777777" w:rsidR="005A15D8" w:rsidRDefault="005A15D8" w:rsidP="005A15D8">
      <w:pPr>
        <w:rPr>
          <w:rFonts w:ascii="Tahoma" w:hAnsi="Tahoma" w:cs="Tahoma"/>
          <w:b/>
          <w:bCs/>
          <w:color w:val="A6A6A6" w:themeColor="background1" w:themeShade="A6"/>
          <w:sz w:val="20"/>
          <w:szCs w:val="20"/>
        </w:rPr>
      </w:pPr>
      <w:r w:rsidRPr="006612B9">
        <w:rPr>
          <w:rFonts w:ascii="Tahoma" w:hAnsi="Tahoma" w:cs="Tahoma"/>
          <w:b/>
          <w:bCs/>
          <w:color w:val="A6A6A6" w:themeColor="background1" w:themeShade="A6"/>
          <w:sz w:val="20"/>
          <w:szCs w:val="20"/>
        </w:rPr>
        <w:t xml:space="preserve">Inaptitude </w:t>
      </w:r>
      <w:r>
        <w:rPr>
          <w:rFonts w:ascii="Tahoma" w:hAnsi="Tahoma" w:cs="Tahoma"/>
          <w:b/>
          <w:bCs/>
          <w:color w:val="A6A6A6" w:themeColor="background1" w:themeShade="A6"/>
          <w:sz w:val="20"/>
          <w:szCs w:val="20"/>
        </w:rPr>
        <w:t>et prime de 13</w:t>
      </w:r>
      <w:r w:rsidRPr="006612B9">
        <w:rPr>
          <w:rFonts w:ascii="Tahoma" w:hAnsi="Tahoma" w:cs="Tahoma"/>
          <w:b/>
          <w:bCs/>
          <w:color w:val="A6A6A6" w:themeColor="background1" w:themeShade="A6"/>
          <w:sz w:val="20"/>
          <w:szCs w:val="20"/>
          <w:vertAlign w:val="superscript"/>
        </w:rPr>
        <w:t>ème</w:t>
      </w:r>
      <w:r>
        <w:rPr>
          <w:rFonts w:ascii="Tahoma" w:hAnsi="Tahoma" w:cs="Tahoma"/>
          <w:b/>
          <w:bCs/>
          <w:color w:val="A6A6A6" w:themeColor="background1" w:themeShade="A6"/>
          <w:sz w:val="20"/>
          <w:szCs w:val="20"/>
        </w:rPr>
        <w:t xml:space="preserve"> mois</w:t>
      </w:r>
    </w:p>
    <w:p w14:paraId="69AE988F" w14:textId="77777777" w:rsidR="005A15D8" w:rsidRDefault="005A15D8" w:rsidP="005A15D8">
      <w:pPr>
        <w:rPr>
          <w:rFonts w:ascii="Tahoma" w:hAnsi="Tahoma" w:cs="Tahoma"/>
          <w:b/>
          <w:bCs/>
          <w:color w:val="A6A6A6" w:themeColor="background1" w:themeShade="A6"/>
          <w:sz w:val="20"/>
          <w:szCs w:val="20"/>
        </w:rPr>
      </w:pPr>
      <w:r w:rsidRPr="003F39D7">
        <w:rPr>
          <w:rFonts w:ascii="Tahoma" w:hAnsi="Tahoma" w:cs="Tahoma"/>
          <w:color w:val="A6A6A6" w:themeColor="background1" w:themeShade="A6"/>
          <w:sz w:val="20"/>
          <w:szCs w:val="20"/>
        </w:rPr>
        <w:t>Lorsqu’un mois après l’examen médical à l’issue duquel l’inaptitude a été déclarée, le salarié n’a pas été reclassé ou licencié, l’employeur doit recommencer à lui verser son salaire. Ce dernier doit correspondre à l'emploi que le salarié occupait avant la suspension de son contrat de travail. L’employeur doit reprendre le versement comprend l'ensemble des éléments constituant la rémunération, notamment le 13e mois, qu'il aurait perçus s'il avait travaillé.2021</w:t>
      </w:r>
      <w:r w:rsidRPr="006612B9">
        <w:rPr>
          <w:rFonts w:ascii="Tahoma" w:hAnsi="Tahoma" w:cs="Tahoma"/>
          <w:b/>
          <w:bCs/>
          <w:color w:val="A6A6A6" w:themeColor="background1" w:themeShade="A6"/>
          <w:sz w:val="20"/>
          <w:szCs w:val="20"/>
        </w:rPr>
        <w:t>.</w:t>
      </w:r>
    </w:p>
    <w:p w14:paraId="565F0F94" w14:textId="0E28E076" w:rsidR="005A15D8" w:rsidRDefault="00B23E45" w:rsidP="005A15D8">
      <w:hyperlink r:id="rId20" w:history="1">
        <w:proofErr w:type="spellStart"/>
        <w:r w:rsidR="005A15D8" w:rsidRPr="005A15D8">
          <w:rPr>
            <w:rStyle w:val="Lienhypertexte"/>
          </w:rPr>
          <w:t>Cass</w:t>
        </w:r>
        <w:proofErr w:type="spellEnd"/>
        <w:r w:rsidR="005A15D8" w:rsidRPr="005A15D8">
          <w:rPr>
            <w:rStyle w:val="Lienhypertexte"/>
          </w:rPr>
          <w:t xml:space="preserve"> soc, 5 mai 2021, 19-22.456, Inédit</w:t>
        </w:r>
      </w:hyperlink>
    </w:p>
    <w:p w14:paraId="779A02A4" w14:textId="77777777" w:rsidR="005A15D8" w:rsidRPr="00F53295" w:rsidRDefault="005A15D8" w:rsidP="005A15D8">
      <w:pPr>
        <w:rPr>
          <w:rFonts w:ascii="Tahoma" w:hAnsi="Tahoma" w:cs="Tahoma"/>
          <w:b/>
          <w:bCs/>
          <w:color w:val="A6A6A6" w:themeColor="background1" w:themeShade="A6"/>
          <w:sz w:val="10"/>
          <w:szCs w:val="10"/>
        </w:rPr>
      </w:pPr>
    </w:p>
    <w:p w14:paraId="17E5859F" w14:textId="77777777" w:rsidR="005A15D8" w:rsidRPr="00874514" w:rsidRDefault="005A15D8" w:rsidP="005A15D8">
      <w:pPr>
        <w:rPr>
          <w:rFonts w:ascii="Tahoma" w:hAnsi="Tahoma" w:cs="Tahoma"/>
          <w:b/>
          <w:bCs/>
          <w:color w:val="A6A6A6" w:themeColor="background1" w:themeShade="A6"/>
          <w:sz w:val="20"/>
          <w:szCs w:val="20"/>
        </w:rPr>
      </w:pPr>
      <w:r>
        <w:rPr>
          <w:rFonts w:ascii="Tahoma" w:hAnsi="Tahoma" w:cs="Tahoma"/>
          <w:b/>
          <w:bCs/>
          <w:color w:val="A6A6A6" w:themeColor="background1" w:themeShade="A6"/>
          <w:sz w:val="20"/>
          <w:szCs w:val="20"/>
        </w:rPr>
        <w:t xml:space="preserve">Grève et licenciement pour faute </w:t>
      </w:r>
    </w:p>
    <w:p w14:paraId="5B43EAF8" w14:textId="77777777" w:rsidR="005A15D8" w:rsidRDefault="005A15D8" w:rsidP="005A15D8">
      <w:pPr>
        <w:jc w:val="both"/>
        <w:rPr>
          <w:rFonts w:ascii="Tahoma" w:hAnsi="Tahoma" w:cs="Tahoma"/>
          <w:color w:val="A6A6A6" w:themeColor="background1" w:themeShade="A6"/>
          <w:sz w:val="20"/>
          <w:szCs w:val="20"/>
        </w:rPr>
      </w:pPr>
      <w:r w:rsidRPr="009F2D64">
        <w:rPr>
          <w:rFonts w:ascii="Tahoma" w:hAnsi="Tahoma" w:cs="Tahoma"/>
          <w:color w:val="A6A6A6" w:themeColor="background1" w:themeShade="A6"/>
          <w:sz w:val="20"/>
          <w:szCs w:val="20"/>
        </w:rPr>
        <w:t>L’atteinte à la liberté de travailler lors d’une grève justifie un licenciement pour faute</w:t>
      </w:r>
      <w:r>
        <w:rPr>
          <w:rFonts w:ascii="Tahoma" w:hAnsi="Tahoma" w:cs="Tahoma"/>
          <w:color w:val="A6A6A6" w:themeColor="background1" w:themeShade="A6"/>
          <w:sz w:val="20"/>
          <w:szCs w:val="20"/>
        </w:rPr>
        <w:t>.</w:t>
      </w:r>
      <w:r w:rsidRPr="00874514">
        <w:rPr>
          <w:rFonts w:ascii="Tahoma" w:hAnsi="Tahoma" w:cs="Tahoma"/>
          <w:color w:val="A6A6A6" w:themeColor="background1" w:themeShade="A6"/>
          <w:sz w:val="20"/>
          <w:szCs w:val="20"/>
        </w:rPr>
        <w:t xml:space="preserve"> Peu importe que ces agissements, commis dans le cadre d’un mouvement de grève, aient eu peu d’impact sur l’activité de la société.</w:t>
      </w:r>
    </w:p>
    <w:p w14:paraId="579A0D80" w14:textId="77777777" w:rsidR="005A15D8" w:rsidRPr="00042318" w:rsidRDefault="005A15D8" w:rsidP="005A15D8">
      <w:pPr>
        <w:rPr>
          <w:color w:val="0070C0"/>
        </w:rPr>
      </w:pPr>
      <w:r w:rsidRPr="00042318">
        <w:rPr>
          <w:rFonts w:ascii="Open Sans" w:hAnsi="Open Sans" w:cs="Open Sans"/>
          <w:color w:val="0070C0"/>
          <w:sz w:val="21"/>
          <w:szCs w:val="21"/>
          <w:shd w:val="clear" w:color="auto" w:fill="FFFFFF"/>
        </w:rPr>
        <w:t>CE 27 mai 2021, n° </w:t>
      </w:r>
      <w:hyperlink r:id="rId21" w:tgtFrame="_blank" w:history="1">
        <w:r w:rsidRPr="00042318">
          <w:rPr>
            <w:rStyle w:val="Lienhypertexte"/>
            <w:rFonts w:ascii="Open Sans" w:hAnsi="Open Sans" w:cs="Open Sans"/>
            <w:color w:val="0070C0"/>
            <w:sz w:val="21"/>
            <w:szCs w:val="21"/>
            <w:shd w:val="clear" w:color="auto" w:fill="FFFFFF"/>
          </w:rPr>
          <w:t>433078</w:t>
        </w:r>
      </w:hyperlink>
    </w:p>
    <w:p w14:paraId="4C04C66F" w14:textId="77777777" w:rsidR="005A15D8" w:rsidRPr="002A3B9B" w:rsidRDefault="005A15D8" w:rsidP="005A15D8">
      <w:pPr>
        <w:rPr>
          <w:rFonts w:ascii="Tahoma" w:hAnsi="Tahoma" w:cs="Tahoma"/>
          <w:b/>
          <w:bCs/>
          <w:sz w:val="20"/>
          <w:szCs w:val="20"/>
        </w:rPr>
      </w:pPr>
    </w:p>
    <w:p w14:paraId="6E3D6F7B" w14:textId="77777777" w:rsidR="005A15D8" w:rsidRPr="00042318" w:rsidRDefault="005A15D8" w:rsidP="005A15D8">
      <w:pPr>
        <w:jc w:val="both"/>
        <w:rPr>
          <w:rFonts w:ascii="Tahoma" w:hAnsi="Tahoma" w:cs="Tahoma"/>
          <w:b/>
          <w:bCs/>
          <w:color w:val="A6A6A6" w:themeColor="background1" w:themeShade="A6"/>
          <w:sz w:val="20"/>
          <w:szCs w:val="20"/>
        </w:rPr>
      </w:pPr>
      <w:r>
        <w:rPr>
          <w:rFonts w:ascii="Tahoma" w:hAnsi="Tahoma" w:cs="Tahoma"/>
          <w:b/>
          <w:bCs/>
          <w:color w:val="A6A6A6" w:themeColor="background1" w:themeShade="A6"/>
          <w:sz w:val="20"/>
          <w:szCs w:val="20"/>
        </w:rPr>
        <w:t>Dépassement du crédit d’heures</w:t>
      </w:r>
    </w:p>
    <w:p w14:paraId="45EAB5BF" w14:textId="6F283CE4" w:rsidR="005A15D8" w:rsidRDefault="005A15D8" w:rsidP="005A15D8">
      <w:pPr>
        <w:jc w:val="both"/>
        <w:rPr>
          <w:rFonts w:ascii="Tahoma" w:hAnsi="Tahoma" w:cs="Tahoma"/>
          <w:color w:val="A6A6A6" w:themeColor="background1" w:themeShade="A6"/>
          <w:sz w:val="20"/>
          <w:szCs w:val="20"/>
        </w:rPr>
      </w:pPr>
      <w:r w:rsidRPr="00042318">
        <w:rPr>
          <w:rFonts w:ascii="Tahoma" w:hAnsi="Tahoma" w:cs="Tahoma"/>
          <w:color w:val="A6A6A6" w:themeColor="background1" w:themeShade="A6"/>
          <w:sz w:val="20"/>
          <w:szCs w:val="20"/>
        </w:rPr>
        <w:t xml:space="preserve">L'absence de plusieurs membres du CSE, dont celle du trésorier adjoint, constitue une circonstance </w:t>
      </w:r>
      <w:r w:rsidRPr="00042318">
        <w:rPr>
          <w:rFonts w:ascii="Tahoma" w:hAnsi="Tahoma" w:cs="Tahoma"/>
          <w:color w:val="A6A6A6" w:themeColor="background1" w:themeShade="A6"/>
          <w:sz w:val="20"/>
          <w:szCs w:val="20"/>
        </w:rPr>
        <w:t>exceptionnelle justifiant le dépassement du crédit d'heures. Le refus de paiement de ces heures cause un préjudice à l'intérêt collectif de la profession ouvrant droit à réparation.</w:t>
      </w:r>
    </w:p>
    <w:p w14:paraId="75B4EFAF" w14:textId="77777777" w:rsidR="00F53295" w:rsidRPr="00042318" w:rsidRDefault="00F53295" w:rsidP="005A15D8">
      <w:pPr>
        <w:jc w:val="both"/>
        <w:rPr>
          <w:rFonts w:ascii="Tahoma" w:hAnsi="Tahoma" w:cs="Tahoma"/>
          <w:color w:val="A6A6A6" w:themeColor="background1" w:themeShade="A6"/>
          <w:sz w:val="20"/>
          <w:szCs w:val="20"/>
        </w:rPr>
      </w:pPr>
    </w:p>
    <w:p w14:paraId="584B4829" w14:textId="77777777" w:rsidR="005A15D8" w:rsidRPr="00042318" w:rsidRDefault="005A15D8" w:rsidP="005A15D8">
      <w:pPr>
        <w:rPr>
          <w:color w:val="0070C0"/>
        </w:rPr>
      </w:pPr>
      <w:proofErr w:type="spellStart"/>
      <w:r w:rsidRPr="00042318">
        <w:rPr>
          <w:color w:val="0070C0"/>
        </w:rPr>
        <w:t>Cass</w:t>
      </w:r>
      <w:proofErr w:type="spellEnd"/>
      <w:r w:rsidRPr="00042318">
        <w:rPr>
          <w:color w:val="0070C0"/>
        </w:rPr>
        <w:t xml:space="preserve">. </w:t>
      </w:r>
      <w:proofErr w:type="gramStart"/>
      <w:r w:rsidRPr="00042318">
        <w:rPr>
          <w:color w:val="0070C0"/>
        </w:rPr>
        <w:t>soc</w:t>
      </w:r>
      <w:proofErr w:type="gramEnd"/>
      <w:r w:rsidRPr="00042318">
        <w:rPr>
          <w:color w:val="0070C0"/>
        </w:rPr>
        <w:t>., 12 mai 2021, n° 19-21.124</w:t>
      </w:r>
    </w:p>
    <w:p w14:paraId="5B1C3CB0" w14:textId="77777777" w:rsidR="005A15D8" w:rsidRPr="00F53295" w:rsidRDefault="005A15D8" w:rsidP="005A15D8">
      <w:pPr>
        <w:rPr>
          <w:rFonts w:ascii="Tahoma" w:hAnsi="Tahoma" w:cs="Tahoma"/>
          <w:b/>
          <w:bCs/>
          <w:sz w:val="10"/>
          <w:szCs w:val="10"/>
        </w:rPr>
      </w:pPr>
    </w:p>
    <w:p w14:paraId="65510613" w14:textId="77777777" w:rsidR="005A15D8" w:rsidRPr="00042318" w:rsidRDefault="005A15D8" w:rsidP="005A15D8">
      <w:pPr>
        <w:rPr>
          <w:rFonts w:ascii="Tahoma" w:hAnsi="Tahoma" w:cs="Tahoma"/>
          <w:b/>
          <w:bCs/>
          <w:color w:val="A6A6A6" w:themeColor="background1" w:themeShade="A6"/>
          <w:sz w:val="20"/>
          <w:szCs w:val="20"/>
        </w:rPr>
      </w:pPr>
      <w:r>
        <w:rPr>
          <w:rFonts w:ascii="Tahoma" w:hAnsi="Tahoma" w:cs="Tahoma"/>
          <w:b/>
          <w:bCs/>
          <w:color w:val="A6A6A6" w:themeColor="background1" w:themeShade="A6"/>
          <w:sz w:val="20"/>
          <w:szCs w:val="20"/>
        </w:rPr>
        <w:t>Précisons sur l’a</w:t>
      </w:r>
      <w:r w:rsidRPr="00042318">
        <w:rPr>
          <w:rFonts w:ascii="Tahoma" w:hAnsi="Tahoma" w:cs="Tahoma"/>
          <w:b/>
          <w:bCs/>
          <w:color w:val="A6A6A6" w:themeColor="background1" w:themeShade="A6"/>
          <w:sz w:val="20"/>
          <w:szCs w:val="20"/>
        </w:rPr>
        <w:t>nnulation des élections avant l'ouverture du scrutin</w:t>
      </w:r>
    </w:p>
    <w:p w14:paraId="7062F472" w14:textId="77777777" w:rsidR="005A15D8" w:rsidRPr="00042318" w:rsidRDefault="005A15D8" w:rsidP="005A15D8">
      <w:pPr>
        <w:jc w:val="both"/>
        <w:rPr>
          <w:rFonts w:ascii="Tahoma" w:hAnsi="Tahoma" w:cs="Tahoma"/>
          <w:color w:val="A6A6A6" w:themeColor="background1" w:themeShade="A6"/>
          <w:sz w:val="20"/>
          <w:szCs w:val="20"/>
        </w:rPr>
      </w:pPr>
      <w:r w:rsidRPr="00042318">
        <w:rPr>
          <w:rFonts w:ascii="Tahoma" w:hAnsi="Tahoma" w:cs="Tahoma"/>
          <w:color w:val="A6A6A6" w:themeColor="background1" w:themeShade="A6"/>
          <w:sz w:val="20"/>
          <w:szCs w:val="20"/>
        </w:rPr>
        <w:t>La personne qui saisit le tribunal d'instance, avant les élections, d'une demande d'annulation du protocole préélectoral, est recevable à demander l'annulation des élections à venir en conséquence de l'annulation du protocole préélectoral sollicitée.</w:t>
      </w:r>
    </w:p>
    <w:p w14:paraId="1F48A8AF" w14:textId="77777777" w:rsidR="005A15D8" w:rsidRDefault="00B23E45" w:rsidP="005A15D8">
      <w:pPr>
        <w:jc w:val="both"/>
        <w:rPr>
          <w:rStyle w:val="Lienhypertexte"/>
        </w:rPr>
      </w:pPr>
      <w:hyperlink r:id="rId22" w:history="1">
        <w:proofErr w:type="spellStart"/>
        <w:r w:rsidR="005A15D8" w:rsidRPr="00EE541B">
          <w:rPr>
            <w:rStyle w:val="Lienhypertexte"/>
          </w:rPr>
          <w:t>Cass</w:t>
        </w:r>
        <w:proofErr w:type="spellEnd"/>
        <w:r w:rsidR="005A15D8" w:rsidRPr="00EE541B">
          <w:rPr>
            <w:rStyle w:val="Lienhypertexte"/>
          </w:rPr>
          <w:t xml:space="preserve"> soc, 12 mai 2021 (19-23.428)</w:t>
        </w:r>
      </w:hyperlink>
      <w:r w:rsidR="005A15D8" w:rsidRPr="00042318">
        <w:t xml:space="preserve"> </w:t>
      </w:r>
    </w:p>
    <w:p w14:paraId="417C1160" w14:textId="77777777" w:rsidR="005A15D8" w:rsidRPr="00F53295" w:rsidRDefault="005A15D8" w:rsidP="005A15D8">
      <w:pPr>
        <w:jc w:val="both"/>
        <w:rPr>
          <w:rFonts w:ascii="Tahoma" w:hAnsi="Tahoma" w:cs="Tahoma"/>
          <w:b/>
          <w:bCs/>
          <w:sz w:val="10"/>
          <w:szCs w:val="10"/>
        </w:rPr>
      </w:pPr>
    </w:p>
    <w:p w14:paraId="4FB35482" w14:textId="77777777" w:rsidR="005A15D8" w:rsidRPr="00EE541B" w:rsidRDefault="005A15D8" w:rsidP="005A15D8">
      <w:pPr>
        <w:jc w:val="both"/>
        <w:rPr>
          <w:rFonts w:ascii="Tahoma" w:hAnsi="Tahoma" w:cs="Tahoma"/>
          <w:b/>
          <w:bCs/>
          <w:color w:val="A6A6A6" w:themeColor="background1" w:themeShade="A6"/>
          <w:sz w:val="20"/>
          <w:szCs w:val="20"/>
        </w:rPr>
      </w:pPr>
      <w:r w:rsidRPr="00EE541B">
        <w:rPr>
          <w:rFonts w:ascii="Tahoma" w:hAnsi="Tahoma" w:cs="Tahoma"/>
          <w:b/>
          <w:bCs/>
          <w:color w:val="A6A6A6" w:themeColor="background1" w:themeShade="A6"/>
          <w:sz w:val="20"/>
          <w:szCs w:val="20"/>
        </w:rPr>
        <w:t>Rupture conventionnelle : l'indemnité conventionnelle de licenciement ne peut pas être écartée</w:t>
      </w:r>
    </w:p>
    <w:p w14:paraId="1FBD9ACB" w14:textId="2A308528" w:rsidR="005A15D8" w:rsidRPr="00553D55" w:rsidRDefault="005A15D8" w:rsidP="005A15D8">
      <w:pPr>
        <w:rPr>
          <w:rFonts w:ascii="Tahoma" w:hAnsi="Tahoma" w:cs="Tahoma"/>
          <w:color w:val="00B0F0"/>
          <w:sz w:val="20"/>
          <w:szCs w:val="20"/>
        </w:rPr>
        <w:sectPr w:rsidR="005A15D8" w:rsidRPr="00553D55" w:rsidSect="005A15D8">
          <w:type w:val="continuous"/>
          <w:pgSz w:w="11900" w:h="16840"/>
          <w:pgMar w:top="567" w:right="851" w:bottom="1134" w:left="1134" w:header="709" w:footer="709" w:gutter="0"/>
          <w:cols w:num="2" w:space="708"/>
          <w:docGrid w:linePitch="360"/>
        </w:sectPr>
      </w:pPr>
      <w:r w:rsidRPr="00EE541B">
        <w:rPr>
          <w:rFonts w:ascii="Tahoma" w:hAnsi="Tahoma" w:cs="Tahoma"/>
          <w:color w:val="A6A6A6" w:themeColor="background1" w:themeShade="A6"/>
          <w:sz w:val="20"/>
          <w:szCs w:val="20"/>
        </w:rPr>
        <w:t>Lorsqu'un accord collectif prévoit une indemnité conventionnelle de licenciement plus favorable que l'indemnité légale, elle doit être versée au salarié ayant conclu une convention de rupture, même si l'accord renvoie à l'indemnité légale pour certains motifs de licenciement.</w:t>
      </w:r>
      <w:r>
        <w:rPr>
          <w:rFonts w:ascii="Tahoma" w:hAnsi="Tahoma" w:cs="Tahoma"/>
          <w:color w:val="A6A6A6" w:themeColor="background1" w:themeShade="A6"/>
          <w:sz w:val="20"/>
          <w:szCs w:val="20"/>
        </w:rPr>
        <w:t xml:space="preserve"> </w:t>
      </w:r>
      <w:r w:rsidR="00F53295">
        <w:rPr>
          <w:rFonts w:ascii="Tahoma" w:hAnsi="Tahoma" w:cs="Tahoma"/>
          <w:color w:val="A6A6A6" w:themeColor="background1" w:themeShade="A6"/>
          <w:sz w:val="20"/>
          <w:szCs w:val="20"/>
        </w:rPr>
        <w:t xml:space="preserve">                                  </w:t>
      </w:r>
      <w:hyperlink r:id="rId23" w:history="1">
        <w:proofErr w:type="spellStart"/>
        <w:r w:rsidRPr="00553D55">
          <w:rPr>
            <w:rStyle w:val="Lienhypertexte"/>
            <w:color w:val="00B0F0"/>
          </w:rPr>
          <w:t>Cass</w:t>
        </w:r>
        <w:proofErr w:type="spellEnd"/>
        <w:r w:rsidRPr="00553D55">
          <w:rPr>
            <w:rStyle w:val="Lienhypertexte"/>
            <w:color w:val="00B0F0"/>
          </w:rPr>
          <w:t xml:space="preserve">. </w:t>
        </w:r>
        <w:proofErr w:type="gramStart"/>
        <w:r w:rsidRPr="00553D55">
          <w:rPr>
            <w:rStyle w:val="Lienhypertexte"/>
            <w:color w:val="00B0F0"/>
          </w:rPr>
          <w:t>soc</w:t>
        </w:r>
        <w:proofErr w:type="gramEnd"/>
        <w:r w:rsidRPr="00553D55">
          <w:rPr>
            <w:rStyle w:val="Lienhypertexte"/>
            <w:color w:val="00B0F0"/>
          </w:rPr>
          <w:t>., 5 mai 2021, n° 19-24.650</w:t>
        </w:r>
      </w:hyperlink>
    </w:p>
    <w:p w14:paraId="68D701BC" w14:textId="77777777" w:rsidR="00AF152B" w:rsidRPr="002A3B9B" w:rsidRDefault="00AF152B">
      <w:pPr>
        <w:rPr>
          <w:rFonts w:ascii="Tahoma" w:hAnsi="Tahoma" w:cs="Tahoma"/>
          <w:b/>
          <w:bCs/>
        </w:rPr>
        <w:sectPr w:rsidR="00AF152B" w:rsidRPr="002A3B9B" w:rsidSect="00AF152B">
          <w:type w:val="continuous"/>
          <w:pgSz w:w="11900" w:h="16840"/>
          <w:pgMar w:top="567" w:right="851" w:bottom="1134" w:left="1134" w:header="709" w:footer="709" w:gutter="0"/>
          <w:cols w:num="2" w:space="708"/>
          <w:docGrid w:linePitch="360"/>
        </w:sectPr>
      </w:pPr>
    </w:p>
    <w:p w14:paraId="22E65E73" w14:textId="3D51091A" w:rsidR="00AF152B" w:rsidRPr="002A3B9B" w:rsidRDefault="00AF152B">
      <w:pPr>
        <w:rPr>
          <w:rFonts w:ascii="Tahoma" w:hAnsi="Tahoma" w:cs="Tahoma"/>
        </w:rPr>
      </w:pPr>
    </w:p>
    <w:tbl>
      <w:tblPr>
        <w:tblStyle w:val="Grilledutableau"/>
        <w:tblW w:w="10671" w:type="dxa"/>
        <w:tblInd w:w="-431" w:type="dxa"/>
        <w:tblLook w:val="04A0" w:firstRow="1" w:lastRow="0" w:firstColumn="1" w:lastColumn="0" w:noHBand="0" w:noVBand="1"/>
      </w:tblPr>
      <w:tblGrid>
        <w:gridCol w:w="2753"/>
        <w:gridCol w:w="239"/>
        <w:gridCol w:w="2201"/>
        <w:gridCol w:w="529"/>
        <w:gridCol w:w="553"/>
        <w:gridCol w:w="1085"/>
        <w:gridCol w:w="2857"/>
        <w:gridCol w:w="601"/>
      </w:tblGrid>
      <w:tr w:rsidR="00A21E27" w:rsidRPr="002A3B9B" w14:paraId="4CBEAA6A" w14:textId="77777777" w:rsidTr="00E03CED">
        <w:tc>
          <w:tcPr>
            <w:tcW w:w="10671" w:type="dxa"/>
            <w:gridSpan w:val="8"/>
            <w:tcBorders>
              <w:top w:val="nil"/>
              <w:left w:val="nil"/>
              <w:bottom w:val="nil"/>
              <w:right w:val="nil"/>
            </w:tcBorders>
          </w:tcPr>
          <w:p w14:paraId="707C30D8" w14:textId="77777777" w:rsidR="0073458F" w:rsidRPr="0073458F" w:rsidRDefault="0073458F" w:rsidP="008E2B09">
            <w:pPr>
              <w:ind w:right="227"/>
              <w:contextualSpacing/>
              <w:rPr>
                <w:rFonts w:ascii="Tahoma" w:hAnsi="Tahoma" w:cs="Tahoma"/>
                <w:b/>
                <w:bCs/>
                <w:sz w:val="20"/>
                <w:szCs w:val="20"/>
              </w:rPr>
            </w:pPr>
          </w:p>
          <w:p w14:paraId="03497A77" w14:textId="6FCB9767" w:rsidR="00A21E27" w:rsidRPr="0073458F" w:rsidRDefault="00A21E27" w:rsidP="008E2B09">
            <w:pPr>
              <w:numPr>
                <w:ilvl w:val="0"/>
                <w:numId w:val="11"/>
              </w:numPr>
              <w:ind w:right="227"/>
              <w:contextualSpacing/>
              <w:rPr>
                <w:rFonts w:ascii="Tahoma" w:hAnsi="Tahoma" w:cs="Tahoma"/>
                <w:b/>
                <w:bCs/>
                <w:sz w:val="20"/>
                <w:szCs w:val="20"/>
              </w:rPr>
            </w:pPr>
            <w:r>
              <w:rPr>
                <w:rFonts w:ascii="Tahoma" w:hAnsi="Tahoma" w:cs="Tahoma"/>
                <w:b/>
                <w:bCs/>
                <w:color w:val="00B0F0"/>
              </w:rPr>
              <w:t>Conseils et astuces</w:t>
            </w:r>
          </w:p>
          <w:p w14:paraId="3F1B8C13" w14:textId="7A410741" w:rsidR="00A21E27" w:rsidRDefault="00A21E27" w:rsidP="008E2B09">
            <w:pPr>
              <w:ind w:left="720" w:right="227"/>
              <w:contextualSpacing/>
              <w:rPr>
                <w:rFonts w:ascii="Tahoma" w:hAnsi="Tahoma" w:cs="Tahoma"/>
                <w:b/>
                <w:bCs/>
                <w:sz w:val="12"/>
                <w:szCs w:val="12"/>
              </w:rPr>
            </w:pPr>
          </w:p>
          <w:p w14:paraId="2BC04452" w14:textId="77777777" w:rsidR="00C109BF" w:rsidRPr="00A21E27" w:rsidRDefault="00C109BF" w:rsidP="008E2B09">
            <w:pPr>
              <w:ind w:left="720" w:right="227"/>
              <w:contextualSpacing/>
              <w:rPr>
                <w:rFonts w:ascii="Tahoma" w:hAnsi="Tahoma" w:cs="Tahoma"/>
                <w:b/>
                <w:bCs/>
                <w:sz w:val="12"/>
                <w:szCs w:val="12"/>
              </w:rPr>
            </w:pPr>
          </w:p>
          <w:p w14:paraId="07DE5B56" w14:textId="5DFAF2A0" w:rsidR="004F43D6" w:rsidRPr="00553D55" w:rsidRDefault="00A21E27" w:rsidP="008E2B09">
            <w:pPr>
              <w:ind w:right="227"/>
              <w:jc w:val="both"/>
              <w:rPr>
                <w:rFonts w:ascii="Tahoma" w:hAnsi="Tahoma" w:cs="Tahoma"/>
                <w:color w:val="808080" w:themeColor="background1" w:themeShade="80"/>
                <w:sz w:val="21"/>
                <w:szCs w:val="21"/>
              </w:rPr>
            </w:pPr>
            <w:r w:rsidRPr="002D5465">
              <w:rPr>
                <w:rFonts w:ascii="Tahoma" w:hAnsi="Tahoma" w:cs="Tahoma"/>
                <w:b/>
                <w:bCs/>
                <w:color w:val="808080" w:themeColor="background1" w:themeShade="80"/>
                <w:sz w:val="20"/>
                <w:szCs w:val="20"/>
              </w:rPr>
              <w:t xml:space="preserve">- </w:t>
            </w:r>
            <w:r w:rsidRPr="00553D55">
              <w:rPr>
                <w:rFonts w:ascii="Tahoma" w:hAnsi="Tahoma" w:cs="Tahoma"/>
                <w:b/>
                <w:bCs/>
                <w:color w:val="808080" w:themeColor="background1" w:themeShade="80"/>
                <w:sz w:val="21"/>
                <w:szCs w:val="21"/>
              </w:rPr>
              <w:t>P</w:t>
            </w:r>
            <w:r w:rsidR="004F43D6" w:rsidRPr="00553D55">
              <w:rPr>
                <w:rFonts w:ascii="Tahoma" w:hAnsi="Tahoma" w:cs="Tahoma"/>
                <w:b/>
                <w:bCs/>
                <w:color w:val="808080" w:themeColor="background1" w:themeShade="80"/>
                <w:sz w:val="21"/>
                <w:szCs w:val="21"/>
              </w:rPr>
              <w:t>ersonnes vulnérables et covid-</w:t>
            </w:r>
            <w:r w:rsidR="00E20B62" w:rsidRPr="00553D55">
              <w:rPr>
                <w:rFonts w:ascii="Tahoma" w:hAnsi="Tahoma" w:cs="Tahoma"/>
                <w:b/>
                <w:bCs/>
                <w:color w:val="808080" w:themeColor="background1" w:themeShade="80"/>
                <w:sz w:val="21"/>
                <w:szCs w:val="21"/>
              </w:rPr>
              <w:t>19</w:t>
            </w:r>
            <w:r w:rsidR="00E20B62" w:rsidRPr="00553D55">
              <w:rPr>
                <w:rFonts w:ascii="Tahoma" w:hAnsi="Tahoma" w:cs="Tahoma"/>
                <w:sz w:val="21"/>
                <w:szCs w:val="21"/>
              </w:rPr>
              <w:t xml:space="preserve"> :</w:t>
            </w:r>
            <w:r w:rsidRPr="00553D55">
              <w:rPr>
                <w:rFonts w:ascii="Tahoma" w:hAnsi="Tahoma" w:cs="Tahoma"/>
                <w:sz w:val="21"/>
                <w:szCs w:val="21"/>
              </w:rPr>
              <w:t xml:space="preserve"> </w:t>
            </w:r>
            <w:r w:rsidR="004F43D6" w:rsidRPr="00553D55">
              <w:rPr>
                <w:rFonts w:ascii="Tahoma" w:hAnsi="Tahoma" w:cs="Tahoma"/>
                <w:color w:val="808080" w:themeColor="background1" w:themeShade="80"/>
                <w:sz w:val="21"/>
                <w:szCs w:val="21"/>
              </w:rPr>
              <w:t xml:space="preserve">Actuellement, la loi n° 2020-473 du 25 avril 2020 (loi de finances rectificative pour 2020) et en particulier son article 20 protège les personnes vulnérables de la situation sanitaire. Cet article est modifié par une ordonnance en décembre 2021. Le décret d’application en cours concernant cet article de loi est le Décret n° 2020-1365 du 10 novembre 2020. Ces textes et les modifications apportés indiquent à ce jour que les mesures concernant les personnes vulnérables </w:t>
            </w:r>
            <w:r w:rsidR="00553D55" w:rsidRPr="00553D55">
              <w:rPr>
                <w:rFonts w:ascii="Tahoma" w:hAnsi="Tahoma" w:cs="Tahoma"/>
                <w:color w:val="808080" w:themeColor="background1" w:themeShade="80"/>
                <w:sz w:val="21"/>
                <w:szCs w:val="21"/>
              </w:rPr>
              <w:t>s’appliquent «</w:t>
            </w:r>
            <w:r w:rsidR="004F43D6" w:rsidRPr="00553D55">
              <w:rPr>
                <w:rFonts w:ascii="Tahoma" w:hAnsi="Tahoma" w:cs="Tahoma"/>
                <w:color w:val="808080" w:themeColor="background1" w:themeShade="80"/>
                <w:sz w:val="21"/>
                <w:szCs w:val="21"/>
              </w:rPr>
              <w:t xml:space="preserve"> jusqu’à une date fixée par décret, et au plus tard le 31 décembre 2021 ».</w:t>
            </w:r>
          </w:p>
          <w:p w14:paraId="1DD5314F" w14:textId="2F87E799" w:rsidR="00A21E27" w:rsidRPr="00553D55" w:rsidRDefault="004F43D6" w:rsidP="008E2B09">
            <w:pPr>
              <w:ind w:right="227"/>
              <w:jc w:val="both"/>
              <w:rPr>
                <w:rFonts w:ascii="Tahoma" w:hAnsi="Tahoma" w:cs="Tahoma"/>
                <w:color w:val="808080" w:themeColor="background1" w:themeShade="80"/>
                <w:sz w:val="21"/>
                <w:szCs w:val="21"/>
              </w:rPr>
            </w:pPr>
            <w:r w:rsidRPr="00553D55">
              <w:rPr>
                <w:rFonts w:ascii="Tahoma" w:hAnsi="Tahoma" w:cs="Tahoma"/>
                <w:color w:val="808080" w:themeColor="background1" w:themeShade="80"/>
                <w:sz w:val="21"/>
                <w:szCs w:val="21"/>
              </w:rPr>
              <w:t xml:space="preserve">Pas de changement à ce jour pour les personnes vulnérables : aucun décret n’est venu </w:t>
            </w:r>
            <w:r w:rsidR="00553D55" w:rsidRPr="00553D55">
              <w:rPr>
                <w:rFonts w:ascii="Tahoma" w:hAnsi="Tahoma" w:cs="Tahoma"/>
                <w:color w:val="808080" w:themeColor="background1" w:themeShade="80"/>
                <w:sz w:val="21"/>
                <w:szCs w:val="21"/>
              </w:rPr>
              <w:t>modifier</w:t>
            </w:r>
            <w:r w:rsidRPr="00553D55">
              <w:rPr>
                <w:rFonts w:ascii="Tahoma" w:hAnsi="Tahoma" w:cs="Tahoma"/>
                <w:color w:val="808080" w:themeColor="background1" w:themeShade="80"/>
                <w:sz w:val="21"/>
                <w:szCs w:val="21"/>
              </w:rPr>
              <w:t xml:space="preserve"> cette date. Ainsi, les personnels qui ont fourni un certificat d’isolement qui ne comporte pas de date, n’ont pas à en fournir un nouveau.</w:t>
            </w:r>
          </w:p>
          <w:p w14:paraId="77FBCBAA" w14:textId="77777777" w:rsidR="001C0DD8" w:rsidRPr="00553D55" w:rsidRDefault="001C0DD8" w:rsidP="008E2B09">
            <w:pPr>
              <w:ind w:right="227"/>
              <w:jc w:val="both"/>
              <w:rPr>
                <w:rFonts w:ascii="Tahoma" w:hAnsi="Tahoma" w:cs="Tahoma"/>
                <w:color w:val="808080" w:themeColor="background1" w:themeShade="80"/>
                <w:sz w:val="21"/>
                <w:szCs w:val="21"/>
              </w:rPr>
            </w:pPr>
          </w:p>
          <w:p w14:paraId="44AA88D7" w14:textId="4B93E111" w:rsidR="001C0DD8" w:rsidRPr="00553D55" w:rsidRDefault="001C0DD8" w:rsidP="008E2B09">
            <w:pPr>
              <w:ind w:right="227"/>
              <w:jc w:val="both"/>
              <w:rPr>
                <w:rFonts w:ascii="Tahoma" w:hAnsi="Tahoma" w:cs="Tahoma"/>
                <w:color w:val="808080" w:themeColor="background1" w:themeShade="80"/>
                <w:sz w:val="21"/>
                <w:szCs w:val="21"/>
              </w:rPr>
            </w:pPr>
            <w:r w:rsidRPr="00553D55">
              <w:rPr>
                <w:rFonts w:ascii="Tahoma" w:hAnsi="Tahoma" w:cs="Tahoma"/>
                <w:color w:val="808080" w:themeColor="background1" w:themeShade="80"/>
                <w:sz w:val="21"/>
                <w:szCs w:val="21"/>
              </w:rPr>
              <w:t xml:space="preserve">- </w:t>
            </w:r>
            <w:r w:rsidRPr="00553D55">
              <w:rPr>
                <w:rFonts w:ascii="Tahoma" w:hAnsi="Tahoma" w:cs="Tahoma"/>
                <w:b/>
                <w:bCs/>
                <w:color w:val="808080" w:themeColor="background1" w:themeShade="80"/>
                <w:sz w:val="21"/>
                <w:szCs w:val="21"/>
              </w:rPr>
              <w:t>DIF :</w:t>
            </w:r>
            <w:r w:rsidRPr="00553D55">
              <w:rPr>
                <w:rFonts w:ascii="Tahoma" w:hAnsi="Tahoma" w:cs="Tahoma"/>
                <w:color w:val="808080" w:themeColor="background1" w:themeShade="80"/>
                <w:sz w:val="21"/>
                <w:szCs w:val="21"/>
              </w:rPr>
              <w:t xml:space="preserve"> Si vous étiez salarié avant le 31 décembre 2014, vous disposez peut-être encore de droits au titre de votre ancien DIF (Droit individuel à la formation). Vous n'avez pas encore transféré les heures acquises au titre de votre DIF vers votre Compte personnel formation (CPF) ? Initialement fixée au 31 décembre 2020, la date limite pour effectuer cette opération est reportée au 30 juin 2021. Passées ce délai, vos anciennes heures seront perdues.  </w:t>
            </w:r>
          </w:p>
          <w:p w14:paraId="5C0F29AD" w14:textId="5D506F01" w:rsidR="001C0DD8" w:rsidRPr="001C0DD8" w:rsidRDefault="001C0DD8" w:rsidP="008E2B09">
            <w:pPr>
              <w:ind w:right="227"/>
              <w:jc w:val="both"/>
              <w:rPr>
                <w:rFonts w:ascii="Tahoma" w:hAnsi="Tahoma" w:cs="Tahoma"/>
                <w:color w:val="808080" w:themeColor="background1" w:themeShade="80"/>
                <w:sz w:val="19"/>
                <w:szCs w:val="19"/>
              </w:rPr>
            </w:pPr>
          </w:p>
        </w:tc>
      </w:tr>
      <w:tr w:rsidR="00E03CED" w:rsidRPr="002A3B9B" w14:paraId="20A88265" w14:textId="77777777" w:rsidTr="00E03CED">
        <w:tc>
          <w:tcPr>
            <w:tcW w:w="10671" w:type="dxa"/>
            <w:gridSpan w:val="8"/>
            <w:tcBorders>
              <w:top w:val="nil"/>
              <w:left w:val="nil"/>
              <w:bottom w:val="nil"/>
              <w:right w:val="nil"/>
            </w:tcBorders>
          </w:tcPr>
          <w:p w14:paraId="6BD75A25" w14:textId="77777777" w:rsidR="00E03CED" w:rsidRPr="00AB69C2" w:rsidRDefault="00E03CED" w:rsidP="008E2B09">
            <w:pPr>
              <w:ind w:right="227"/>
              <w:rPr>
                <w:rFonts w:ascii="Tahoma" w:hAnsi="Tahoma" w:cs="Tahoma"/>
                <w:b/>
                <w:bCs/>
                <w:color w:val="808080" w:themeColor="background1" w:themeShade="80"/>
                <w:sz w:val="19"/>
                <w:szCs w:val="19"/>
              </w:rPr>
            </w:pPr>
            <w:r w:rsidRPr="00AB69C2">
              <w:rPr>
                <w:rFonts w:ascii="Tahoma" w:hAnsi="Tahoma" w:cs="Tahoma"/>
                <w:b/>
                <w:bCs/>
                <w:color w:val="808080" w:themeColor="background1" w:themeShade="80"/>
                <w:sz w:val="19"/>
                <w:szCs w:val="19"/>
              </w:rPr>
              <w:t xml:space="preserve">- </w:t>
            </w:r>
            <w:hyperlink r:id="rId24" w:history="1">
              <w:r w:rsidRPr="00E03CED">
                <w:rPr>
                  <w:rStyle w:val="Lienhypertexte"/>
                  <w:rFonts w:ascii="Tahoma" w:hAnsi="Tahoma" w:cs="Tahoma"/>
                  <w:b/>
                  <w:bCs/>
                  <w:sz w:val="21"/>
                  <w:szCs w:val="21"/>
                </w:rPr>
                <w:t xml:space="preserve">Covid-19 : </w:t>
              </w:r>
              <w:r w:rsidRPr="00E03CED">
                <w:rPr>
                  <w:rStyle w:val="Lienhypertexte"/>
                  <w:rFonts w:ascii="Tahoma" w:hAnsi="Tahoma" w:cs="Tahoma"/>
                  <w:color w:val="000000" w:themeColor="text1"/>
                  <w:sz w:val="21"/>
                  <w:szCs w:val="21"/>
                  <w:u w:val="none"/>
                </w:rPr>
                <w:t>prolongation jusqu'au 30 septembre 2021 de la possibilité de réunir le CSE à distance</w:t>
              </w:r>
            </w:hyperlink>
          </w:p>
          <w:p w14:paraId="01EBD0B5" w14:textId="77777777" w:rsidR="00E03CED" w:rsidRDefault="00E03CED" w:rsidP="008E2B09">
            <w:pPr>
              <w:ind w:left="1416" w:right="227"/>
              <w:rPr>
                <w:noProof/>
              </w:rPr>
            </w:pPr>
          </w:p>
          <w:p w14:paraId="2E9E98ED" w14:textId="77777777" w:rsidR="00E03CED" w:rsidRDefault="00E03CED" w:rsidP="002C0D0C">
            <w:pPr>
              <w:ind w:right="227"/>
              <w:rPr>
                <w:rFonts w:ascii="Bahnschrift" w:hAnsi="Bahnschrift"/>
                <w:noProof/>
                <w:color w:val="00B0F0"/>
                <w:sz w:val="56"/>
                <w:szCs w:val="56"/>
              </w:rPr>
            </w:pPr>
          </w:p>
          <w:p w14:paraId="5C616D3C" w14:textId="3FDDFE09" w:rsidR="00E03CED" w:rsidRPr="001D73F4" w:rsidRDefault="00E03CED" w:rsidP="008E2B09">
            <w:pPr>
              <w:ind w:right="227"/>
              <w:rPr>
                <w:rFonts w:ascii="Bahnschrift" w:hAnsi="Bahnschrift"/>
                <w:noProof/>
                <w:sz w:val="56"/>
                <w:szCs w:val="56"/>
              </w:rPr>
            </w:pPr>
          </w:p>
        </w:tc>
      </w:tr>
      <w:tr w:rsidR="00C109BF" w:rsidRPr="002A3B9B" w14:paraId="038CCA44" w14:textId="77777777" w:rsidTr="00CA59F4">
        <w:trPr>
          <w:trHeight w:val="1691"/>
        </w:trPr>
        <w:tc>
          <w:tcPr>
            <w:tcW w:w="2841" w:type="dxa"/>
            <w:gridSpan w:val="2"/>
            <w:tcBorders>
              <w:top w:val="nil"/>
              <w:left w:val="nil"/>
              <w:bottom w:val="nil"/>
              <w:right w:val="nil"/>
            </w:tcBorders>
          </w:tcPr>
          <w:p w14:paraId="61CF89AE" w14:textId="77777777" w:rsidR="001D73F4" w:rsidRDefault="001D73F4" w:rsidP="001D73F4">
            <w:pPr>
              <w:jc w:val="both"/>
              <w:rPr>
                <w:rFonts w:ascii="Bahnschrift" w:hAnsi="Bahnschrift"/>
                <w:noProof/>
                <w:color w:val="00B0F0"/>
                <w:sz w:val="56"/>
                <w:szCs w:val="56"/>
              </w:rPr>
            </w:pPr>
          </w:p>
          <w:p w14:paraId="7EDC5BD3" w14:textId="25D67AA5" w:rsidR="001D73F4" w:rsidRDefault="001D73F4" w:rsidP="001D73F4">
            <w:pPr>
              <w:jc w:val="both"/>
              <w:rPr>
                <w:rFonts w:ascii="Bahnschrift" w:hAnsi="Bahnschrift"/>
                <w:noProof/>
                <w:color w:val="00B0F0"/>
                <w:sz w:val="56"/>
                <w:szCs w:val="56"/>
              </w:rPr>
            </w:pPr>
          </w:p>
          <w:p w14:paraId="302BC258" w14:textId="19CB6F81" w:rsidR="008E2B09" w:rsidRDefault="008E2B09" w:rsidP="001D73F4">
            <w:pPr>
              <w:jc w:val="both"/>
              <w:rPr>
                <w:rFonts w:ascii="Bahnschrift" w:hAnsi="Bahnschrift"/>
                <w:noProof/>
                <w:color w:val="00B0F0"/>
                <w:sz w:val="56"/>
                <w:szCs w:val="56"/>
              </w:rPr>
            </w:pPr>
          </w:p>
          <w:p w14:paraId="2C8170EB" w14:textId="7CD5C507" w:rsidR="008E2B09" w:rsidRDefault="008E2B09" w:rsidP="001D73F4">
            <w:pPr>
              <w:jc w:val="both"/>
              <w:rPr>
                <w:rFonts w:ascii="Bahnschrift" w:hAnsi="Bahnschrift"/>
                <w:noProof/>
                <w:color w:val="00B0F0"/>
                <w:sz w:val="56"/>
                <w:szCs w:val="56"/>
              </w:rPr>
            </w:pPr>
          </w:p>
          <w:p w14:paraId="2FF49FB2" w14:textId="77777777" w:rsidR="008E2B09" w:rsidRPr="00CA59F4" w:rsidRDefault="008E2B09" w:rsidP="001D73F4">
            <w:pPr>
              <w:jc w:val="both"/>
              <w:rPr>
                <w:rFonts w:ascii="Bahnschrift" w:hAnsi="Bahnschrift"/>
                <w:noProof/>
                <w:color w:val="00B0F0"/>
                <w:sz w:val="15"/>
                <w:szCs w:val="15"/>
              </w:rPr>
            </w:pPr>
          </w:p>
          <w:p w14:paraId="7F64B113" w14:textId="71E1CF58" w:rsidR="00AF152B" w:rsidRDefault="001D73F4" w:rsidP="001D73F4">
            <w:pPr>
              <w:ind w:right="340"/>
              <w:jc w:val="both"/>
              <w:rPr>
                <w:rFonts w:ascii="Bahnschrift" w:hAnsi="Bahnschrift"/>
                <w:noProof/>
                <w:color w:val="00B0F0"/>
                <w:sz w:val="56"/>
                <w:szCs w:val="56"/>
              </w:rPr>
            </w:pPr>
            <w:r>
              <w:rPr>
                <w:rFonts w:ascii="Bahnschrift" w:hAnsi="Bahnschrift"/>
                <w:noProof/>
                <w:color w:val="00B0F0"/>
                <w:sz w:val="56"/>
                <w:szCs w:val="56"/>
              </w:rPr>
              <w:t>Foire aux questions</w:t>
            </w:r>
          </w:p>
          <w:p w14:paraId="09C78E21" w14:textId="35E72A01" w:rsidR="001D73F4" w:rsidRPr="002A3B9B" w:rsidRDefault="001D73F4" w:rsidP="001D73F4">
            <w:pPr>
              <w:jc w:val="both"/>
              <w:rPr>
                <w:rFonts w:ascii="Tahoma" w:hAnsi="Tahoma" w:cs="Tahoma"/>
                <w:sz w:val="20"/>
                <w:szCs w:val="20"/>
              </w:rPr>
            </w:pPr>
          </w:p>
        </w:tc>
        <w:tc>
          <w:tcPr>
            <w:tcW w:w="7830" w:type="dxa"/>
            <w:gridSpan w:val="6"/>
            <w:tcBorders>
              <w:top w:val="nil"/>
              <w:left w:val="nil"/>
              <w:bottom w:val="nil"/>
              <w:right w:val="nil"/>
            </w:tcBorders>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2634"/>
            </w:tblGrid>
            <w:tr w:rsidR="00C461B0" w:rsidRPr="007C7727" w14:paraId="17A070CA" w14:textId="77777777" w:rsidTr="00BF34F4">
              <w:tc>
                <w:tcPr>
                  <w:tcW w:w="5843" w:type="dxa"/>
                </w:tcPr>
                <w:p w14:paraId="36321761" w14:textId="10B4963A" w:rsidR="00AC0D6A" w:rsidRPr="00553D55" w:rsidRDefault="00AC0D6A" w:rsidP="001D73F4">
                  <w:pPr>
                    <w:numPr>
                      <w:ilvl w:val="0"/>
                      <w:numId w:val="11"/>
                    </w:numPr>
                    <w:contextualSpacing/>
                    <w:rPr>
                      <w:rFonts w:ascii="Tahoma" w:hAnsi="Tahoma" w:cs="Tahoma"/>
                      <w:b/>
                      <w:bCs/>
                      <w:sz w:val="44"/>
                      <w:szCs w:val="44"/>
                    </w:rPr>
                  </w:pPr>
                  <w:r w:rsidRPr="00553D55">
                    <w:rPr>
                      <w:rFonts w:ascii="Tahoma" w:hAnsi="Tahoma" w:cs="Tahoma"/>
                      <w:b/>
                      <w:bCs/>
                      <w:color w:val="00B0F0"/>
                      <w:sz w:val="44"/>
                      <w:szCs w:val="44"/>
                    </w:rPr>
                    <w:t xml:space="preserve">Questions – réponses </w:t>
                  </w:r>
                  <w:r w:rsidRPr="00553D55">
                    <w:rPr>
                      <w:rFonts w:ascii="Tahoma" w:hAnsi="Tahoma" w:cs="Tahoma"/>
                      <w:b/>
                      <w:bCs/>
                      <w:i/>
                      <w:iCs/>
                      <w:color w:val="00B0F0"/>
                      <w:sz w:val="44"/>
                      <w:szCs w:val="44"/>
                    </w:rPr>
                    <w:t>FAQ</w:t>
                  </w:r>
                </w:p>
                <w:p w14:paraId="227C4BC3" w14:textId="77777777" w:rsidR="00AC0D6A" w:rsidRDefault="00AC0D6A" w:rsidP="00365C9A">
                  <w:pPr>
                    <w:jc w:val="both"/>
                    <w:rPr>
                      <w:rFonts w:ascii="Tahoma" w:hAnsi="Tahoma" w:cs="Tahoma"/>
                      <w:color w:val="808080" w:themeColor="background1" w:themeShade="80"/>
                      <w:sz w:val="28"/>
                      <w:szCs w:val="28"/>
                    </w:rPr>
                  </w:pPr>
                </w:p>
                <w:p w14:paraId="0234275B" w14:textId="77777777" w:rsidR="008E2B09" w:rsidRDefault="008E2B09" w:rsidP="00365C9A">
                  <w:pPr>
                    <w:jc w:val="both"/>
                    <w:rPr>
                      <w:rFonts w:ascii="Tahoma" w:hAnsi="Tahoma" w:cs="Tahoma"/>
                      <w:color w:val="808080" w:themeColor="background1" w:themeShade="80"/>
                      <w:sz w:val="28"/>
                      <w:szCs w:val="28"/>
                    </w:rPr>
                  </w:pPr>
                </w:p>
                <w:p w14:paraId="11DC1EEF" w14:textId="1573453E" w:rsidR="008E2B09" w:rsidRPr="007C7727" w:rsidRDefault="008E2B09" w:rsidP="00365C9A">
                  <w:pPr>
                    <w:jc w:val="both"/>
                    <w:rPr>
                      <w:rFonts w:ascii="Tahoma" w:hAnsi="Tahoma" w:cs="Tahoma"/>
                      <w:color w:val="808080" w:themeColor="background1" w:themeShade="80"/>
                      <w:sz w:val="28"/>
                      <w:szCs w:val="28"/>
                    </w:rPr>
                  </w:pPr>
                </w:p>
              </w:tc>
              <w:tc>
                <w:tcPr>
                  <w:tcW w:w="2154" w:type="dxa"/>
                </w:tcPr>
                <w:p w14:paraId="449B5F36" w14:textId="57691C63" w:rsidR="00AC0D6A" w:rsidRPr="007C7727" w:rsidRDefault="00AC0D6A" w:rsidP="00AC0D6A">
                  <w:pPr>
                    <w:ind w:left="708"/>
                    <w:jc w:val="both"/>
                    <w:rPr>
                      <w:rFonts w:ascii="Tahoma" w:hAnsi="Tahoma" w:cs="Tahoma"/>
                      <w:color w:val="808080" w:themeColor="background1" w:themeShade="80"/>
                      <w:sz w:val="28"/>
                      <w:szCs w:val="28"/>
                    </w:rPr>
                  </w:pPr>
                  <w:r w:rsidRPr="007C7727">
                    <w:rPr>
                      <w:rFonts w:cstheme="minorHAnsi"/>
                      <w:b/>
                      <w:bCs/>
                      <w:noProof/>
                      <w:sz w:val="28"/>
                      <w:szCs w:val="28"/>
                    </w:rPr>
                    <w:drawing>
                      <wp:inline distT="0" distB="0" distL="0" distR="0" wp14:anchorId="6640B524" wp14:editId="23C2C128">
                        <wp:extent cx="1085850" cy="671208"/>
                        <wp:effectExtent l="0" t="0" r="0"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1732" cy="724295"/>
                                </a:xfrm>
                                <a:prstGeom prst="rect">
                                  <a:avLst/>
                                </a:prstGeom>
                                <a:noFill/>
                                <a:ln>
                                  <a:noFill/>
                                </a:ln>
                              </pic:spPr>
                            </pic:pic>
                          </a:graphicData>
                        </a:graphic>
                      </wp:inline>
                    </w:drawing>
                  </w:r>
                </w:p>
              </w:tc>
            </w:tr>
          </w:tbl>
          <w:p w14:paraId="31AD2179" w14:textId="0FC5D879" w:rsidR="00365C9A" w:rsidRPr="00F53295" w:rsidRDefault="00C41780" w:rsidP="008E2B09">
            <w:pPr>
              <w:pStyle w:val="Paragraphedeliste"/>
              <w:numPr>
                <w:ilvl w:val="0"/>
                <w:numId w:val="13"/>
              </w:numPr>
              <w:ind w:right="113"/>
              <w:jc w:val="both"/>
              <w:rPr>
                <w:rFonts w:ascii="Tahoma" w:hAnsi="Tahoma" w:cs="Tahoma"/>
                <w:b/>
                <w:bCs/>
                <w:i/>
                <w:iCs/>
                <w:color w:val="A6A6A6" w:themeColor="background1" w:themeShade="A6"/>
              </w:rPr>
            </w:pPr>
            <w:r w:rsidRPr="00F53295">
              <w:rPr>
                <w:rFonts w:ascii="Tahoma" w:hAnsi="Tahoma" w:cs="Tahoma"/>
                <w:b/>
                <w:bCs/>
                <w:i/>
                <w:iCs/>
                <w:color w:val="A6A6A6" w:themeColor="background1" w:themeShade="A6"/>
              </w:rPr>
              <w:t xml:space="preserve">Je rentre de congé maternité, </w:t>
            </w:r>
            <w:r w:rsidR="00AB69C2" w:rsidRPr="00F53295">
              <w:rPr>
                <w:rFonts w:ascii="Tahoma" w:hAnsi="Tahoma" w:cs="Tahoma"/>
                <w:b/>
                <w:bCs/>
                <w:i/>
                <w:iCs/>
                <w:color w:val="A6A6A6" w:themeColor="background1" w:themeShade="A6"/>
              </w:rPr>
              <w:t xml:space="preserve">mon ancienneté prend-elle en compte cette période </w:t>
            </w:r>
            <w:r w:rsidR="00365C9A" w:rsidRPr="00F53295">
              <w:rPr>
                <w:rFonts w:ascii="Tahoma" w:hAnsi="Tahoma" w:cs="Tahoma"/>
                <w:b/>
                <w:bCs/>
                <w:i/>
                <w:iCs/>
                <w:color w:val="A6A6A6" w:themeColor="background1" w:themeShade="A6"/>
              </w:rPr>
              <w:t>?</w:t>
            </w:r>
          </w:p>
          <w:p w14:paraId="75622AB3" w14:textId="77777777" w:rsidR="007C7727" w:rsidRPr="007C7727" w:rsidRDefault="007C7727" w:rsidP="008E2B09">
            <w:pPr>
              <w:pStyle w:val="Paragraphedeliste"/>
              <w:ind w:right="113"/>
              <w:jc w:val="both"/>
              <w:rPr>
                <w:rFonts w:ascii="Tahoma" w:hAnsi="Tahoma" w:cs="Tahoma"/>
                <w:b/>
                <w:bCs/>
                <w:i/>
                <w:iCs/>
                <w:color w:val="A6A6A6" w:themeColor="background1" w:themeShade="A6"/>
                <w:sz w:val="10"/>
                <w:szCs w:val="10"/>
              </w:rPr>
            </w:pPr>
          </w:p>
          <w:p w14:paraId="5F6B2587" w14:textId="359C388A" w:rsidR="007C7727" w:rsidRPr="00553D55" w:rsidRDefault="00AB69C2" w:rsidP="008E2B09">
            <w:pPr>
              <w:ind w:right="113"/>
              <w:jc w:val="both"/>
              <w:rPr>
                <w:rFonts w:ascii="Tahoma" w:hAnsi="Tahoma" w:cs="Tahoma"/>
                <w:color w:val="808080" w:themeColor="background1" w:themeShade="80"/>
                <w:sz w:val="21"/>
                <w:szCs w:val="21"/>
              </w:rPr>
            </w:pPr>
            <w:r w:rsidRPr="00CA59F4">
              <w:rPr>
                <w:rFonts w:ascii="Tahoma" w:hAnsi="Tahoma" w:cs="Tahoma"/>
                <w:b/>
                <w:bCs/>
                <w:color w:val="00B0F0"/>
                <w:sz w:val="21"/>
                <w:szCs w:val="21"/>
              </w:rPr>
              <w:t>OUI</w:t>
            </w:r>
            <w:r w:rsidRPr="00553D55">
              <w:rPr>
                <w:rFonts w:ascii="Tahoma" w:hAnsi="Tahoma" w:cs="Tahoma"/>
                <w:b/>
                <w:bCs/>
                <w:color w:val="808080" w:themeColor="background1" w:themeShade="80"/>
                <w:sz w:val="21"/>
                <w:szCs w:val="21"/>
              </w:rPr>
              <w:t xml:space="preserve">. </w:t>
            </w:r>
            <w:r w:rsidRPr="00553D55">
              <w:rPr>
                <w:rFonts w:ascii="Tahoma" w:hAnsi="Tahoma" w:cs="Tahoma"/>
                <w:color w:val="808080" w:themeColor="background1" w:themeShade="80"/>
                <w:sz w:val="21"/>
                <w:szCs w:val="21"/>
              </w:rPr>
              <w:t xml:space="preserve">Pour l’ancienneté, il convient de prendre en compte la durée du congé maternité également (C. </w:t>
            </w:r>
            <w:proofErr w:type="spellStart"/>
            <w:r w:rsidRPr="00553D55">
              <w:rPr>
                <w:rFonts w:ascii="Tahoma" w:hAnsi="Tahoma" w:cs="Tahoma"/>
                <w:color w:val="808080" w:themeColor="background1" w:themeShade="80"/>
                <w:sz w:val="21"/>
                <w:szCs w:val="21"/>
              </w:rPr>
              <w:t>trav</w:t>
            </w:r>
            <w:proofErr w:type="spellEnd"/>
            <w:r w:rsidRPr="00553D55">
              <w:rPr>
                <w:rFonts w:ascii="Tahoma" w:hAnsi="Tahoma" w:cs="Tahoma"/>
                <w:color w:val="808080" w:themeColor="background1" w:themeShade="80"/>
                <w:sz w:val="21"/>
                <w:szCs w:val="21"/>
              </w:rPr>
              <w:t xml:space="preserve">., art. L. 1225-24 ; C. </w:t>
            </w:r>
            <w:proofErr w:type="spellStart"/>
            <w:r w:rsidRPr="00553D55">
              <w:rPr>
                <w:rFonts w:ascii="Tahoma" w:hAnsi="Tahoma" w:cs="Tahoma"/>
                <w:color w:val="808080" w:themeColor="background1" w:themeShade="80"/>
                <w:sz w:val="21"/>
                <w:szCs w:val="21"/>
              </w:rPr>
              <w:t>trav</w:t>
            </w:r>
            <w:proofErr w:type="spellEnd"/>
            <w:r w:rsidRPr="00553D55">
              <w:rPr>
                <w:rFonts w:ascii="Tahoma" w:hAnsi="Tahoma" w:cs="Tahoma"/>
                <w:color w:val="808080" w:themeColor="background1" w:themeShade="80"/>
                <w:sz w:val="21"/>
                <w:szCs w:val="21"/>
              </w:rPr>
              <w:t>., art. L. 1225-42).</w:t>
            </w:r>
          </w:p>
          <w:p w14:paraId="32C7A648" w14:textId="77777777" w:rsidR="00AB69C2" w:rsidRPr="00AB69C2" w:rsidRDefault="00AB69C2" w:rsidP="008E2B09">
            <w:pPr>
              <w:ind w:right="113"/>
              <w:jc w:val="both"/>
              <w:rPr>
                <w:rFonts w:ascii="Tahoma" w:hAnsi="Tahoma" w:cs="Tahoma"/>
                <w:color w:val="808080" w:themeColor="background1" w:themeShade="80"/>
                <w:sz w:val="19"/>
                <w:szCs w:val="19"/>
              </w:rPr>
            </w:pPr>
          </w:p>
          <w:p w14:paraId="4E1C61B3" w14:textId="31A7261B" w:rsidR="008147CB" w:rsidRPr="00F53295" w:rsidRDefault="00AB69C2" w:rsidP="008E2B09">
            <w:pPr>
              <w:pStyle w:val="Paragraphedeliste"/>
              <w:numPr>
                <w:ilvl w:val="0"/>
                <w:numId w:val="13"/>
              </w:numPr>
              <w:ind w:right="113"/>
              <w:jc w:val="both"/>
              <w:rPr>
                <w:rFonts w:ascii="Tahoma" w:hAnsi="Tahoma" w:cs="Tahoma"/>
                <w:b/>
                <w:bCs/>
                <w:i/>
                <w:iCs/>
                <w:color w:val="A6A6A6" w:themeColor="background1" w:themeShade="A6"/>
              </w:rPr>
            </w:pPr>
            <w:r w:rsidRPr="00F53295">
              <w:rPr>
                <w:rFonts w:ascii="Tahoma" w:hAnsi="Tahoma" w:cs="Tahoma"/>
                <w:b/>
                <w:bCs/>
                <w:i/>
                <w:iCs/>
                <w:color w:val="A6A6A6" w:themeColor="background1" w:themeShade="A6"/>
              </w:rPr>
              <w:t>Je n’ai pas d’accord de branche ni d’entreprise sur les congés, mon employeur peut-il m’imposer de prendre plus 10</w:t>
            </w:r>
            <w:r w:rsidR="008147CB" w:rsidRPr="00F53295">
              <w:rPr>
                <w:rFonts w:ascii="Tahoma" w:hAnsi="Tahoma" w:cs="Tahoma"/>
                <w:b/>
                <w:bCs/>
                <w:i/>
                <w:iCs/>
                <w:color w:val="A6A6A6" w:themeColor="background1" w:themeShade="A6"/>
              </w:rPr>
              <w:t xml:space="preserve"> </w:t>
            </w:r>
            <w:r w:rsidRPr="00F53295">
              <w:rPr>
                <w:rFonts w:ascii="Tahoma" w:hAnsi="Tahoma" w:cs="Tahoma"/>
                <w:b/>
                <w:bCs/>
                <w:i/>
                <w:iCs/>
                <w:color w:val="A6A6A6" w:themeColor="background1" w:themeShade="A6"/>
              </w:rPr>
              <w:t>jours cet été</w:t>
            </w:r>
            <w:r w:rsidR="00F53295" w:rsidRPr="00F53295">
              <w:rPr>
                <w:rFonts w:ascii="Tahoma" w:hAnsi="Tahoma" w:cs="Tahoma"/>
                <w:b/>
                <w:bCs/>
                <w:i/>
                <w:iCs/>
                <w:color w:val="A6A6A6" w:themeColor="background1" w:themeShade="A6"/>
              </w:rPr>
              <w:t xml:space="preserve"> </w:t>
            </w:r>
            <w:r w:rsidR="008147CB" w:rsidRPr="00F53295">
              <w:rPr>
                <w:rFonts w:ascii="Tahoma" w:hAnsi="Tahoma" w:cs="Tahoma"/>
                <w:b/>
                <w:bCs/>
                <w:i/>
                <w:iCs/>
                <w:color w:val="A6A6A6" w:themeColor="background1" w:themeShade="A6"/>
              </w:rPr>
              <w:t>?</w:t>
            </w:r>
          </w:p>
          <w:p w14:paraId="5B89C374" w14:textId="77777777" w:rsidR="007C7727" w:rsidRPr="007C7727" w:rsidRDefault="007C7727" w:rsidP="008E2B09">
            <w:pPr>
              <w:pStyle w:val="Paragraphedeliste"/>
              <w:ind w:right="113"/>
              <w:jc w:val="both"/>
              <w:rPr>
                <w:rFonts w:ascii="Tahoma" w:hAnsi="Tahoma" w:cs="Tahoma"/>
                <w:b/>
                <w:bCs/>
                <w:i/>
                <w:iCs/>
                <w:color w:val="A6A6A6" w:themeColor="background1" w:themeShade="A6"/>
                <w:sz w:val="10"/>
                <w:szCs w:val="10"/>
              </w:rPr>
            </w:pPr>
          </w:p>
          <w:p w14:paraId="31DCF495" w14:textId="77777777" w:rsidR="008147CB" w:rsidRPr="00365C9A" w:rsidRDefault="008147CB" w:rsidP="008E2B09">
            <w:pPr>
              <w:ind w:left="2124" w:right="113"/>
              <w:jc w:val="both"/>
              <w:rPr>
                <w:rFonts w:ascii="Tahoma" w:hAnsi="Tahoma" w:cs="Tahoma"/>
                <w:color w:val="808080" w:themeColor="background1" w:themeShade="80"/>
                <w:sz w:val="6"/>
                <w:szCs w:val="6"/>
              </w:rPr>
            </w:pPr>
          </w:p>
          <w:p w14:paraId="47A44235" w14:textId="617557FF" w:rsidR="00AF152B" w:rsidRPr="00553D55" w:rsidRDefault="008147CB" w:rsidP="008E2B09">
            <w:pPr>
              <w:ind w:right="113"/>
              <w:jc w:val="both"/>
              <w:rPr>
                <w:rFonts w:ascii="Tahoma" w:hAnsi="Tahoma" w:cs="Tahoma"/>
                <w:b/>
                <w:bCs/>
                <w:sz w:val="21"/>
                <w:szCs w:val="21"/>
              </w:rPr>
            </w:pPr>
            <w:r w:rsidRPr="00CA59F4">
              <w:rPr>
                <w:rFonts w:ascii="Tahoma" w:hAnsi="Tahoma" w:cs="Tahoma"/>
                <w:b/>
                <w:bCs/>
                <w:color w:val="00B0F0"/>
                <w:sz w:val="21"/>
                <w:szCs w:val="21"/>
              </w:rPr>
              <w:t>NON</w:t>
            </w:r>
            <w:r w:rsidRPr="00553D55">
              <w:rPr>
                <w:rFonts w:ascii="Tahoma" w:hAnsi="Tahoma" w:cs="Tahoma"/>
                <w:color w:val="808080" w:themeColor="background1" w:themeShade="80"/>
                <w:sz w:val="21"/>
                <w:szCs w:val="21"/>
              </w:rPr>
              <w:t xml:space="preserve">. </w:t>
            </w:r>
            <w:r w:rsidR="00AB69C2" w:rsidRPr="00553D55">
              <w:rPr>
                <w:rFonts w:ascii="Tahoma" w:hAnsi="Tahoma" w:cs="Tahoma"/>
                <w:color w:val="808080" w:themeColor="background1" w:themeShade="80"/>
                <w:sz w:val="21"/>
                <w:szCs w:val="21"/>
              </w:rPr>
              <w:t>L'employeur ne peut imposer au salarié de prendre plus de 10 jours de repos ou d'en modifier la date</w:t>
            </w:r>
            <w:r w:rsidRPr="00553D55">
              <w:rPr>
                <w:rFonts w:ascii="Tahoma" w:hAnsi="Tahoma" w:cs="Tahoma"/>
                <w:color w:val="808080" w:themeColor="background1" w:themeShade="80"/>
                <w:sz w:val="21"/>
                <w:szCs w:val="21"/>
              </w:rPr>
              <w:t xml:space="preserve">. </w:t>
            </w:r>
            <w:r w:rsidRPr="00553D55">
              <w:rPr>
                <w:sz w:val="21"/>
                <w:szCs w:val="21"/>
              </w:rPr>
              <w:t xml:space="preserve"> </w:t>
            </w:r>
            <w:hyperlink r:id="rId26" w:anchor=":~:text=Le%20nombre%20de%20jours%20de,du%201er%20juin%202021." w:history="1">
              <w:r w:rsidRPr="00553D55">
                <w:rPr>
                  <w:rStyle w:val="Lienhypertexte"/>
                  <w:rFonts w:ascii="Tahoma" w:hAnsi="Tahoma" w:cs="Tahoma"/>
                  <w:sz w:val="21"/>
                  <w:szCs w:val="21"/>
                </w:rPr>
                <w:t>Source Ministère du travail</w:t>
              </w:r>
            </w:hyperlink>
          </w:p>
        </w:tc>
      </w:tr>
      <w:tr w:rsidR="00BF34F4" w:rsidRPr="002A3B9B" w14:paraId="1E464053" w14:textId="77777777" w:rsidTr="00E03CED">
        <w:trPr>
          <w:trHeight w:val="288"/>
        </w:trPr>
        <w:tc>
          <w:tcPr>
            <w:tcW w:w="10671" w:type="dxa"/>
            <w:gridSpan w:val="8"/>
            <w:tcBorders>
              <w:top w:val="nil"/>
              <w:left w:val="nil"/>
              <w:bottom w:val="nil"/>
              <w:right w:val="nil"/>
            </w:tcBorders>
          </w:tcPr>
          <w:p w14:paraId="74043A05" w14:textId="77777777" w:rsidR="00BF34F4" w:rsidRDefault="00BF34F4" w:rsidP="00C461B0">
            <w:pPr>
              <w:jc w:val="both"/>
              <w:rPr>
                <w:rFonts w:ascii="Tahoma" w:hAnsi="Tahoma" w:cs="Tahoma"/>
                <w:b/>
                <w:bCs/>
                <w:i/>
                <w:iCs/>
                <w:color w:val="A6A6A6" w:themeColor="background1" w:themeShade="A6"/>
                <w:sz w:val="22"/>
                <w:szCs w:val="22"/>
              </w:rPr>
            </w:pPr>
            <w:r>
              <w:rPr>
                <w:rFonts w:ascii="Tahoma" w:hAnsi="Tahoma" w:cs="Tahoma"/>
                <w:b/>
                <w:bCs/>
                <w:i/>
                <w:iCs/>
                <w:color w:val="A6A6A6" w:themeColor="background1" w:themeShade="A6"/>
                <w:sz w:val="22"/>
                <w:szCs w:val="22"/>
              </w:rPr>
              <w:t xml:space="preserve">                                     </w:t>
            </w:r>
          </w:p>
          <w:p w14:paraId="71FE262F" w14:textId="6B4CE8AA" w:rsidR="00AB69C2" w:rsidRDefault="00AB69C2" w:rsidP="00C461B0">
            <w:pPr>
              <w:jc w:val="both"/>
              <w:rPr>
                <w:rFonts w:ascii="Tahoma" w:hAnsi="Tahoma" w:cs="Tahoma"/>
                <w:sz w:val="22"/>
                <w:szCs w:val="22"/>
              </w:rPr>
            </w:pPr>
          </w:p>
          <w:p w14:paraId="0086AD95" w14:textId="49BDEF4A" w:rsidR="005A15D8" w:rsidRDefault="005A15D8" w:rsidP="00C461B0">
            <w:pPr>
              <w:jc w:val="both"/>
              <w:rPr>
                <w:rFonts w:ascii="Tahoma" w:hAnsi="Tahoma" w:cs="Tahoma"/>
                <w:sz w:val="22"/>
                <w:szCs w:val="22"/>
              </w:rPr>
            </w:pPr>
          </w:p>
          <w:p w14:paraId="1691D2A3" w14:textId="734A739B" w:rsidR="005A15D8" w:rsidRDefault="005A15D8" w:rsidP="00C461B0">
            <w:pPr>
              <w:jc w:val="both"/>
              <w:rPr>
                <w:rFonts w:ascii="Tahoma" w:hAnsi="Tahoma" w:cs="Tahoma"/>
                <w:sz w:val="22"/>
                <w:szCs w:val="22"/>
              </w:rPr>
            </w:pPr>
          </w:p>
          <w:p w14:paraId="0A41EA96" w14:textId="1DD137EA" w:rsidR="005A15D8" w:rsidRDefault="005A15D8" w:rsidP="00C461B0">
            <w:pPr>
              <w:jc w:val="both"/>
              <w:rPr>
                <w:rFonts w:ascii="Tahoma" w:hAnsi="Tahoma" w:cs="Tahoma"/>
                <w:sz w:val="22"/>
                <w:szCs w:val="22"/>
              </w:rPr>
            </w:pPr>
          </w:p>
          <w:p w14:paraId="7E5AC10E" w14:textId="7AAD2700" w:rsidR="005A15D8" w:rsidRDefault="005A15D8" w:rsidP="00C461B0">
            <w:pPr>
              <w:jc w:val="both"/>
              <w:rPr>
                <w:rFonts w:ascii="Tahoma" w:hAnsi="Tahoma" w:cs="Tahoma"/>
                <w:sz w:val="22"/>
                <w:szCs w:val="22"/>
              </w:rPr>
            </w:pPr>
          </w:p>
          <w:p w14:paraId="5FBE2103" w14:textId="1C054D3A" w:rsidR="005A15D8" w:rsidRDefault="005A15D8" w:rsidP="00C461B0">
            <w:pPr>
              <w:jc w:val="both"/>
              <w:rPr>
                <w:rFonts w:ascii="Tahoma" w:hAnsi="Tahoma" w:cs="Tahoma"/>
                <w:sz w:val="22"/>
                <w:szCs w:val="22"/>
              </w:rPr>
            </w:pPr>
          </w:p>
          <w:p w14:paraId="2BE4BBCF" w14:textId="0105B1DF" w:rsidR="00F53295" w:rsidRDefault="00F53295" w:rsidP="00C461B0">
            <w:pPr>
              <w:jc w:val="both"/>
              <w:rPr>
                <w:rFonts w:ascii="Tahoma" w:hAnsi="Tahoma" w:cs="Tahoma"/>
                <w:sz w:val="22"/>
                <w:szCs w:val="22"/>
              </w:rPr>
            </w:pPr>
          </w:p>
          <w:p w14:paraId="25B14F91" w14:textId="6132B95E" w:rsidR="00AB69C2" w:rsidRPr="00365C9A" w:rsidRDefault="00AB69C2" w:rsidP="00C461B0">
            <w:pPr>
              <w:jc w:val="both"/>
              <w:rPr>
                <w:rFonts w:ascii="Tahoma" w:hAnsi="Tahoma" w:cs="Tahoma"/>
                <w:sz w:val="20"/>
                <w:szCs w:val="20"/>
              </w:rPr>
            </w:pPr>
          </w:p>
        </w:tc>
      </w:tr>
      <w:tr w:rsidR="00E03CED" w:rsidRPr="002A3B9B" w14:paraId="693724CD" w14:textId="77777777" w:rsidTr="00E03CED">
        <w:tc>
          <w:tcPr>
            <w:tcW w:w="10070" w:type="dxa"/>
            <w:gridSpan w:val="7"/>
            <w:tcBorders>
              <w:top w:val="nil"/>
              <w:left w:val="nil"/>
              <w:bottom w:val="nil"/>
              <w:right w:val="nil"/>
            </w:tcBorders>
          </w:tcPr>
          <w:p w14:paraId="6980A654" w14:textId="757AE570" w:rsidR="00AF152B" w:rsidRPr="00553D55" w:rsidRDefault="00C461B0" w:rsidP="008147CB">
            <w:pPr>
              <w:ind w:left="720"/>
              <w:contextualSpacing/>
              <w:rPr>
                <w:rFonts w:ascii="Tahoma" w:hAnsi="Tahoma" w:cs="Tahoma"/>
                <w:b/>
                <w:bCs/>
                <w:sz w:val="48"/>
                <w:szCs w:val="48"/>
              </w:rPr>
            </w:pPr>
            <w:r w:rsidRPr="00553D55">
              <w:rPr>
                <w:rFonts w:ascii="Tahoma" w:hAnsi="Tahoma" w:cs="Tahoma"/>
                <w:b/>
                <w:bCs/>
                <w:i/>
                <w:iCs/>
                <w:color w:val="00B0F0"/>
                <w:sz w:val="48"/>
                <w:szCs w:val="48"/>
              </w:rPr>
              <w:lastRenderedPageBreak/>
              <w:t xml:space="preserve">Actions Secteur Juridique Nationale  </w:t>
            </w:r>
          </w:p>
        </w:tc>
        <w:tc>
          <w:tcPr>
            <w:tcW w:w="601" w:type="dxa"/>
            <w:tcBorders>
              <w:top w:val="nil"/>
              <w:left w:val="nil"/>
              <w:bottom w:val="nil"/>
              <w:right w:val="nil"/>
            </w:tcBorders>
          </w:tcPr>
          <w:p w14:paraId="0779DD9B" w14:textId="604D5373" w:rsidR="00AF152B" w:rsidRPr="002A3B9B" w:rsidRDefault="00AF152B" w:rsidP="00365C9A">
            <w:pPr>
              <w:jc w:val="right"/>
              <w:rPr>
                <w:rFonts w:ascii="Tahoma" w:hAnsi="Tahoma" w:cs="Tahoma"/>
                <w:sz w:val="20"/>
                <w:szCs w:val="20"/>
              </w:rPr>
            </w:pPr>
          </w:p>
        </w:tc>
      </w:tr>
      <w:tr w:rsidR="00C109BF" w:rsidRPr="002A3B9B" w14:paraId="648095FE" w14:textId="77777777" w:rsidTr="00CA59F4">
        <w:tc>
          <w:tcPr>
            <w:tcW w:w="5571" w:type="dxa"/>
            <w:gridSpan w:val="4"/>
            <w:tcBorders>
              <w:top w:val="nil"/>
              <w:left w:val="nil"/>
              <w:bottom w:val="nil"/>
              <w:right w:val="nil"/>
            </w:tcBorders>
          </w:tcPr>
          <w:p w14:paraId="43F845C4" w14:textId="34498BD6" w:rsidR="00AF152B" w:rsidRDefault="00AF152B" w:rsidP="00C461B0">
            <w:pPr>
              <w:rPr>
                <w:rFonts w:ascii="Tahoma" w:hAnsi="Tahoma" w:cs="Tahoma"/>
                <w:sz w:val="20"/>
                <w:szCs w:val="20"/>
              </w:rPr>
            </w:pPr>
          </w:p>
          <w:p w14:paraId="048656CE" w14:textId="30BCC9F2" w:rsidR="00553D55" w:rsidRDefault="00553D55" w:rsidP="00C461B0">
            <w:pPr>
              <w:rPr>
                <w:rFonts w:ascii="Tahoma" w:hAnsi="Tahoma" w:cs="Tahoma"/>
                <w:sz w:val="20"/>
                <w:szCs w:val="20"/>
              </w:rPr>
            </w:pPr>
          </w:p>
          <w:p w14:paraId="559C09BA" w14:textId="5E2E02FA" w:rsidR="00553D55" w:rsidRDefault="00553D55" w:rsidP="00C461B0">
            <w:pPr>
              <w:rPr>
                <w:rFonts w:ascii="Tahoma" w:hAnsi="Tahoma" w:cs="Tahoma"/>
                <w:sz w:val="20"/>
                <w:szCs w:val="20"/>
              </w:rPr>
            </w:pPr>
          </w:p>
          <w:p w14:paraId="26352BEE" w14:textId="60E30DA5" w:rsidR="00553D55" w:rsidRDefault="00553D55" w:rsidP="00C461B0">
            <w:pPr>
              <w:rPr>
                <w:rFonts w:ascii="Tahoma" w:hAnsi="Tahoma" w:cs="Tahoma"/>
                <w:sz w:val="20"/>
                <w:szCs w:val="20"/>
              </w:rPr>
            </w:pPr>
          </w:p>
          <w:p w14:paraId="018F5806" w14:textId="733092ED" w:rsidR="00553D55" w:rsidRDefault="00553D55" w:rsidP="00C461B0">
            <w:pPr>
              <w:rPr>
                <w:rFonts w:ascii="Tahoma" w:hAnsi="Tahoma" w:cs="Tahoma"/>
                <w:sz w:val="20"/>
                <w:szCs w:val="20"/>
              </w:rPr>
            </w:pPr>
          </w:p>
          <w:p w14:paraId="29818982" w14:textId="69850588" w:rsidR="00553D55" w:rsidRDefault="00553D55" w:rsidP="00C461B0">
            <w:pPr>
              <w:rPr>
                <w:rFonts w:ascii="Tahoma" w:hAnsi="Tahoma" w:cs="Tahoma"/>
                <w:sz w:val="20"/>
                <w:szCs w:val="20"/>
              </w:rPr>
            </w:pPr>
          </w:p>
          <w:p w14:paraId="2F323349" w14:textId="77777777" w:rsidR="00553D55" w:rsidRPr="00C461B0" w:rsidRDefault="00553D55" w:rsidP="00C461B0">
            <w:pPr>
              <w:rPr>
                <w:rFonts w:ascii="Tahoma" w:hAnsi="Tahoma" w:cs="Tahoma"/>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2797"/>
            </w:tblGrid>
            <w:tr w:rsidR="00C109BF" w14:paraId="5A650A6D" w14:textId="77777777" w:rsidTr="00C109BF">
              <w:trPr>
                <w:trHeight w:val="3209"/>
              </w:trPr>
              <w:tc>
                <w:tcPr>
                  <w:tcW w:w="2498" w:type="dxa"/>
                </w:tcPr>
                <w:p w14:paraId="63E9A00C" w14:textId="77777777" w:rsidR="00C461B0" w:rsidRPr="00926F8F" w:rsidRDefault="00C461B0" w:rsidP="00C461B0">
                  <w:pPr>
                    <w:pStyle w:val="Paragraphedeliste"/>
                    <w:numPr>
                      <w:ilvl w:val="0"/>
                      <w:numId w:val="11"/>
                    </w:numPr>
                    <w:rPr>
                      <w:rFonts w:ascii="Tahoma" w:hAnsi="Tahoma" w:cs="Tahoma"/>
                      <w:sz w:val="28"/>
                      <w:szCs w:val="28"/>
                    </w:rPr>
                  </w:pPr>
                  <w:r w:rsidRPr="00926F8F">
                    <w:rPr>
                      <w:rFonts w:ascii="Tahoma" w:hAnsi="Tahoma" w:cs="Tahoma"/>
                      <w:b/>
                      <w:bCs/>
                      <w:color w:val="00B0F0"/>
                      <w:sz w:val="28"/>
                      <w:szCs w:val="28"/>
                    </w:rPr>
                    <w:t>Formations</w:t>
                  </w:r>
                </w:p>
                <w:p w14:paraId="6F114537" w14:textId="77777777" w:rsidR="00926F8F" w:rsidRDefault="00926F8F" w:rsidP="00926F8F">
                  <w:pPr>
                    <w:pStyle w:val="Paragraphedeliste"/>
                    <w:rPr>
                      <w:rFonts w:ascii="Tahoma" w:hAnsi="Tahoma" w:cs="Tahoma"/>
                      <w:sz w:val="20"/>
                      <w:szCs w:val="20"/>
                    </w:rPr>
                  </w:pPr>
                </w:p>
                <w:p w14:paraId="4A4117B9" w14:textId="476BBF1E" w:rsidR="004F43D6" w:rsidRPr="004F43D6" w:rsidRDefault="00926F8F" w:rsidP="004F43D6">
                  <w:pPr>
                    <w:pStyle w:val="Paragraphedeliste"/>
                    <w:numPr>
                      <w:ilvl w:val="0"/>
                      <w:numId w:val="14"/>
                    </w:numPr>
                    <w:rPr>
                      <w:rFonts w:ascii="Tahoma" w:hAnsi="Tahoma" w:cs="Tahoma"/>
                      <w:b/>
                      <w:bCs/>
                      <w:color w:val="808080" w:themeColor="background1" w:themeShade="80"/>
                      <w:sz w:val="20"/>
                      <w:szCs w:val="20"/>
                    </w:rPr>
                  </w:pPr>
                  <w:r w:rsidRPr="00926F8F">
                    <w:rPr>
                      <w:rFonts w:ascii="Tahoma" w:hAnsi="Tahoma" w:cs="Tahoma"/>
                      <w:b/>
                      <w:bCs/>
                      <w:color w:val="808080" w:themeColor="background1" w:themeShade="80"/>
                      <w:sz w:val="20"/>
                      <w:szCs w:val="20"/>
                    </w:rPr>
                    <w:t xml:space="preserve">Programme </w:t>
                  </w:r>
                  <w:r w:rsidR="004D6D89">
                    <w:rPr>
                      <w:rFonts w:ascii="Tahoma" w:hAnsi="Tahoma" w:cs="Tahoma"/>
                      <w:b/>
                      <w:bCs/>
                      <w:color w:val="808080" w:themeColor="background1" w:themeShade="80"/>
                      <w:sz w:val="20"/>
                      <w:szCs w:val="20"/>
                    </w:rPr>
                    <w:t>juin</w:t>
                  </w:r>
                  <w:r w:rsidRPr="00926F8F">
                    <w:rPr>
                      <w:rFonts w:ascii="Tahoma" w:hAnsi="Tahoma" w:cs="Tahoma"/>
                      <w:b/>
                      <w:bCs/>
                      <w:color w:val="808080" w:themeColor="background1" w:themeShade="80"/>
                      <w:sz w:val="20"/>
                      <w:szCs w:val="20"/>
                    </w:rPr>
                    <w:t> </w:t>
                  </w:r>
                  <w:r w:rsidR="004F43D6">
                    <w:rPr>
                      <w:rFonts w:ascii="Tahoma" w:hAnsi="Tahoma" w:cs="Tahoma"/>
                      <w:b/>
                      <w:bCs/>
                      <w:color w:val="808080" w:themeColor="background1" w:themeShade="80"/>
                      <w:sz w:val="20"/>
                      <w:szCs w:val="20"/>
                    </w:rPr>
                    <w:t xml:space="preserve">et juillet </w:t>
                  </w:r>
                  <w:r w:rsidRPr="00926F8F">
                    <w:rPr>
                      <w:rFonts w:ascii="Tahoma" w:hAnsi="Tahoma" w:cs="Tahoma"/>
                      <w:b/>
                      <w:bCs/>
                      <w:color w:val="808080" w:themeColor="background1" w:themeShade="80"/>
                      <w:sz w:val="20"/>
                      <w:szCs w:val="20"/>
                    </w:rPr>
                    <w:t>:</w:t>
                  </w:r>
                </w:p>
                <w:p w14:paraId="13ABD904" w14:textId="77777777" w:rsidR="00926F8F" w:rsidRDefault="00926F8F" w:rsidP="00926F8F">
                  <w:pPr>
                    <w:pStyle w:val="Paragraphedeliste"/>
                    <w:ind w:left="0"/>
                    <w:rPr>
                      <w:rFonts w:ascii="Tahoma" w:hAnsi="Tahoma" w:cs="Tahoma"/>
                      <w:sz w:val="20"/>
                      <w:szCs w:val="20"/>
                    </w:rPr>
                  </w:pPr>
                </w:p>
                <w:p w14:paraId="05D843C9" w14:textId="46735722" w:rsidR="004F43D6" w:rsidRPr="004F43D6" w:rsidRDefault="00926F8F" w:rsidP="00926F8F">
                  <w:pPr>
                    <w:pStyle w:val="Paragraphedeliste"/>
                    <w:ind w:left="0"/>
                    <w:rPr>
                      <w:rFonts w:ascii="Tahoma" w:hAnsi="Tahoma" w:cs="Tahoma"/>
                      <w:b/>
                      <w:bCs/>
                      <w:sz w:val="20"/>
                      <w:szCs w:val="20"/>
                    </w:rPr>
                  </w:pPr>
                  <w:r w:rsidRPr="004F43D6">
                    <w:rPr>
                      <w:rFonts w:ascii="Tahoma" w:hAnsi="Tahoma" w:cs="Tahoma"/>
                      <w:b/>
                      <w:bCs/>
                      <w:sz w:val="20"/>
                      <w:szCs w:val="20"/>
                    </w:rPr>
                    <w:t xml:space="preserve">- </w:t>
                  </w:r>
                  <w:r w:rsidR="004F43D6" w:rsidRPr="004F43D6">
                    <w:rPr>
                      <w:rFonts w:ascii="Tahoma" w:hAnsi="Tahoma" w:cs="Tahoma"/>
                      <w:b/>
                      <w:bCs/>
                      <w:sz w:val="20"/>
                      <w:szCs w:val="20"/>
                    </w:rPr>
                    <w:t>Oralité de la procédure prud’homale,</w:t>
                  </w:r>
                </w:p>
                <w:p w14:paraId="3FEBECF4" w14:textId="188755B8" w:rsidR="001D73F4" w:rsidRPr="004F43D6" w:rsidRDefault="004F43D6" w:rsidP="00926F8F">
                  <w:pPr>
                    <w:pStyle w:val="Paragraphedeliste"/>
                    <w:ind w:left="0"/>
                    <w:rPr>
                      <w:rFonts w:ascii="Tahoma" w:hAnsi="Tahoma" w:cs="Tahoma"/>
                      <w:b/>
                      <w:bCs/>
                      <w:sz w:val="20"/>
                      <w:szCs w:val="20"/>
                    </w:rPr>
                  </w:pPr>
                  <w:r w:rsidRPr="004F43D6">
                    <w:rPr>
                      <w:rFonts w:ascii="Tahoma" w:hAnsi="Tahoma" w:cs="Tahoma"/>
                      <w:b/>
                      <w:bCs/>
                      <w:sz w:val="20"/>
                      <w:szCs w:val="20"/>
                    </w:rPr>
                    <w:t xml:space="preserve">- </w:t>
                  </w:r>
                  <w:r w:rsidR="004D6D89" w:rsidRPr="004F43D6">
                    <w:rPr>
                      <w:rFonts w:ascii="Tahoma" w:hAnsi="Tahoma" w:cs="Tahoma"/>
                      <w:b/>
                      <w:bCs/>
                      <w:sz w:val="20"/>
                      <w:szCs w:val="20"/>
                    </w:rPr>
                    <w:t>les procédures disciplinaires</w:t>
                  </w:r>
                  <w:r w:rsidR="00926F8F" w:rsidRPr="004F43D6">
                    <w:rPr>
                      <w:rFonts w:ascii="Tahoma" w:hAnsi="Tahoma" w:cs="Tahoma"/>
                      <w:b/>
                      <w:bCs/>
                      <w:sz w:val="20"/>
                      <w:szCs w:val="20"/>
                    </w:rPr>
                    <w:t xml:space="preserve">, </w:t>
                  </w:r>
                </w:p>
                <w:p w14:paraId="2FBA5821" w14:textId="4421D161" w:rsidR="00926F8F" w:rsidRPr="004F43D6" w:rsidRDefault="004F43D6" w:rsidP="00926F8F">
                  <w:pPr>
                    <w:pStyle w:val="Paragraphedeliste"/>
                    <w:ind w:left="0"/>
                    <w:rPr>
                      <w:rFonts w:ascii="Tahoma" w:hAnsi="Tahoma" w:cs="Tahoma"/>
                      <w:b/>
                      <w:bCs/>
                      <w:sz w:val="20"/>
                      <w:szCs w:val="20"/>
                    </w:rPr>
                  </w:pPr>
                  <w:r w:rsidRPr="004F43D6">
                    <w:rPr>
                      <w:rFonts w:ascii="Tahoma" w:hAnsi="Tahoma" w:cs="Tahoma"/>
                      <w:b/>
                      <w:bCs/>
                      <w:sz w:val="20"/>
                      <w:szCs w:val="20"/>
                    </w:rPr>
                    <w:t>- préparation de l’entretien préalable,</w:t>
                  </w:r>
                </w:p>
                <w:p w14:paraId="21E3BF9C" w14:textId="50E95FCA" w:rsidR="004F43D6" w:rsidRPr="004F43D6" w:rsidRDefault="004F43D6" w:rsidP="00926F8F">
                  <w:pPr>
                    <w:pStyle w:val="Paragraphedeliste"/>
                    <w:ind w:left="0"/>
                    <w:rPr>
                      <w:rFonts w:ascii="Tahoma" w:hAnsi="Tahoma" w:cs="Tahoma"/>
                      <w:b/>
                      <w:bCs/>
                      <w:sz w:val="20"/>
                      <w:szCs w:val="20"/>
                    </w:rPr>
                  </w:pPr>
                  <w:r w:rsidRPr="004F43D6">
                    <w:rPr>
                      <w:rFonts w:ascii="Tahoma" w:hAnsi="Tahoma" w:cs="Tahoma"/>
                      <w:b/>
                      <w:bCs/>
                      <w:sz w:val="20"/>
                      <w:szCs w:val="20"/>
                    </w:rPr>
                    <w:t>- le départage</w:t>
                  </w:r>
                </w:p>
                <w:p w14:paraId="240CB09C" w14:textId="77777777" w:rsidR="004F43D6" w:rsidRPr="004F43D6" w:rsidRDefault="004F43D6" w:rsidP="00926F8F">
                  <w:pPr>
                    <w:pStyle w:val="Paragraphedeliste"/>
                    <w:ind w:left="0"/>
                    <w:rPr>
                      <w:rFonts w:ascii="Tahoma" w:hAnsi="Tahoma" w:cs="Tahoma"/>
                      <w:b/>
                      <w:bCs/>
                      <w:sz w:val="20"/>
                      <w:szCs w:val="20"/>
                    </w:rPr>
                  </w:pPr>
                </w:p>
                <w:p w14:paraId="13EE137D" w14:textId="77777777" w:rsidR="00926F8F" w:rsidRDefault="00926F8F" w:rsidP="00926F8F">
                  <w:pPr>
                    <w:pStyle w:val="Paragraphedeliste"/>
                    <w:ind w:left="0"/>
                    <w:rPr>
                      <w:rFonts w:ascii="Tahoma" w:hAnsi="Tahoma" w:cs="Tahoma"/>
                      <w:color w:val="808080" w:themeColor="background1" w:themeShade="80"/>
                      <w:sz w:val="20"/>
                      <w:szCs w:val="20"/>
                    </w:rPr>
                  </w:pPr>
                  <w:r w:rsidRPr="00926F8F">
                    <w:rPr>
                      <w:rFonts w:ascii="Tahoma" w:hAnsi="Tahoma" w:cs="Tahoma"/>
                      <w:color w:val="808080" w:themeColor="background1" w:themeShade="80"/>
                      <w:sz w:val="20"/>
                      <w:szCs w:val="20"/>
                    </w:rPr>
                    <w:t>Arnaud DAUTREPPE</w:t>
                  </w:r>
                </w:p>
                <w:p w14:paraId="3FA57C7C" w14:textId="3FFC27DE" w:rsidR="004F43D6" w:rsidRDefault="004F43D6" w:rsidP="00926F8F">
                  <w:pPr>
                    <w:pStyle w:val="Paragraphedeliste"/>
                    <w:ind w:left="0"/>
                    <w:rPr>
                      <w:rFonts w:ascii="Tahoma" w:hAnsi="Tahoma" w:cs="Tahoma"/>
                      <w:color w:val="808080" w:themeColor="background1" w:themeShade="80"/>
                      <w:sz w:val="20"/>
                      <w:szCs w:val="20"/>
                    </w:rPr>
                  </w:pPr>
                  <w:r>
                    <w:rPr>
                      <w:rFonts w:ascii="Tahoma" w:hAnsi="Tahoma" w:cs="Tahoma"/>
                      <w:color w:val="808080" w:themeColor="background1" w:themeShade="80"/>
                      <w:sz w:val="20"/>
                      <w:szCs w:val="20"/>
                    </w:rPr>
                    <w:t>Élisabeth GENEIX</w:t>
                  </w:r>
                </w:p>
                <w:p w14:paraId="16AF32E2" w14:textId="0A747DB0" w:rsidR="004F43D6" w:rsidRPr="004F43D6" w:rsidRDefault="004F43D6" w:rsidP="00926F8F">
                  <w:pPr>
                    <w:pStyle w:val="Paragraphedeliste"/>
                    <w:ind w:left="0"/>
                    <w:rPr>
                      <w:rFonts w:ascii="Tahoma" w:hAnsi="Tahoma" w:cs="Tahoma"/>
                      <w:color w:val="808080" w:themeColor="background1" w:themeShade="80"/>
                      <w:sz w:val="20"/>
                      <w:szCs w:val="20"/>
                    </w:rPr>
                  </w:pPr>
                  <w:r>
                    <w:rPr>
                      <w:rFonts w:ascii="Tahoma" w:hAnsi="Tahoma" w:cs="Tahoma"/>
                      <w:color w:val="808080" w:themeColor="background1" w:themeShade="80"/>
                      <w:sz w:val="20"/>
                      <w:szCs w:val="20"/>
                    </w:rPr>
                    <w:t>Simon LEQUEUX</w:t>
                  </w:r>
                </w:p>
              </w:tc>
              <w:tc>
                <w:tcPr>
                  <w:tcW w:w="2797" w:type="dxa"/>
                </w:tcPr>
                <w:p w14:paraId="11E34272" w14:textId="1788F98B" w:rsidR="00C461B0" w:rsidRDefault="00C461B0" w:rsidP="00C461B0">
                  <w:pPr>
                    <w:pStyle w:val="Paragraphedeliste"/>
                    <w:ind w:left="0"/>
                    <w:rPr>
                      <w:rFonts w:ascii="Tahoma" w:hAnsi="Tahoma" w:cs="Tahoma"/>
                      <w:b/>
                      <w:bCs/>
                      <w:i/>
                      <w:iCs/>
                      <w:color w:val="00B0F0"/>
                      <w:sz w:val="20"/>
                      <w:szCs w:val="20"/>
                    </w:rPr>
                  </w:pPr>
                  <w:r w:rsidRPr="00C461B0">
                    <w:rPr>
                      <w:rFonts w:ascii="Tahoma" w:hAnsi="Tahoma" w:cs="Tahoma"/>
                      <w:b/>
                      <w:bCs/>
                      <w:i/>
                      <w:iCs/>
                      <w:color w:val="00B0F0"/>
                      <w:sz w:val="20"/>
                      <w:szCs w:val="20"/>
                    </w:rPr>
                    <w:t>FOAD</w:t>
                  </w:r>
                </w:p>
                <w:p w14:paraId="7CDA171E" w14:textId="77777777" w:rsidR="00926F8F" w:rsidRPr="00C461B0" w:rsidRDefault="00926F8F" w:rsidP="00C461B0">
                  <w:pPr>
                    <w:pStyle w:val="Paragraphedeliste"/>
                    <w:ind w:left="0"/>
                    <w:rPr>
                      <w:rFonts w:ascii="Tahoma" w:hAnsi="Tahoma" w:cs="Tahoma"/>
                      <w:i/>
                      <w:iCs/>
                      <w:sz w:val="20"/>
                      <w:szCs w:val="20"/>
                    </w:rPr>
                  </w:pPr>
                </w:p>
                <w:p w14:paraId="5A3FBDE6" w14:textId="6B82BEEC" w:rsidR="00C461B0" w:rsidRDefault="00C461B0" w:rsidP="00CA59F4">
                  <w:pPr>
                    <w:pStyle w:val="Paragraphedeliste"/>
                    <w:ind w:left="0"/>
                    <w:jc w:val="right"/>
                    <w:rPr>
                      <w:rFonts w:ascii="Tahoma" w:hAnsi="Tahoma" w:cs="Tahoma"/>
                      <w:sz w:val="20"/>
                      <w:szCs w:val="20"/>
                    </w:rPr>
                  </w:pPr>
                  <w:r>
                    <w:rPr>
                      <w:rFonts w:ascii="Tahoma" w:hAnsi="Tahoma" w:cs="Tahoma"/>
                      <w:noProof/>
                      <w:sz w:val="20"/>
                      <w:szCs w:val="20"/>
                    </w:rPr>
                    <w:drawing>
                      <wp:inline distT="0" distB="0" distL="0" distR="0" wp14:anchorId="3A464146" wp14:editId="34A8BC45">
                        <wp:extent cx="1589256" cy="115506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8618" cy="1263620"/>
                                </a:xfrm>
                                <a:prstGeom prst="rect">
                                  <a:avLst/>
                                </a:prstGeom>
                                <a:noFill/>
                              </pic:spPr>
                            </pic:pic>
                          </a:graphicData>
                        </a:graphic>
                      </wp:inline>
                    </w:drawing>
                  </w:r>
                </w:p>
              </w:tc>
            </w:tr>
          </w:tbl>
          <w:p w14:paraId="2FB53F50" w14:textId="56DEFF62" w:rsidR="00C461B0" w:rsidRPr="008147CB" w:rsidRDefault="00C461B0" w:rsidP="00C461B0">
            <w:pPr>
              <w:pStyle w:val="Paragraphedeliste"/>
              <w:rPr>
                <w:rFonts w:ascii="Tahoma" w:hAnsi="Tahoma" w:cs="Tahoma"/>
                <w:sz w:val="20"/>
                <w:szCs w:val="20"/>
              </w:rPr>
            </w:pPr>
          </w:p>
        </w:tc>
        <w:tc>
          <w:tcPr>
            <w:tcW w:w="5100" w:type="dxa"/>
            <w:gridSpan w:val="4"/>
            <w:tcBorders>
              <w:top w:val="nil"/>
              <w:left w:val="nil"/>
              <w:bottom w:val="nil"/>
              <w:right w:val="nil"/>
            </w:tcBorders>
          </w:tcPr>
          <w:p w14:paraId="31C48D34" w14:textId="1670F5B6" w:rsidR="00C05D76" w:rsidRPr="00A21E27" w:rsidRDefault="00C05D76" w:rsidP="00C05D76">
            <w:pPr>
              <w:jc w:val="both"/>
              <w:rPr>
                <w:rFonts w:ascii="Tahoma" w:hAnsi="Tahoma" w:cs="Tahoma"/>
                <w:b/>
                <w:bCs/>
                <w:color w:val="A6A6A6" w:themeColor="background1" w:themeShade="A6"/>
                <w:sz w:val="20"/>
                <w:szCs w:val="20"/>
              </w:rPr>
            </w:pPr>
          </w:p>
          <w:p w14:paraId="574A9D47" w14:textId="0D24D250" w:rsidR="00AF152B" w:rsidRPr="002A3B9B" w:rsidRDefault="008147CB" w:rsidP="008147CB">
            <w:pPr>
              <w:contextualSpacing/>
              <w:jc w:val="right"/>
              <w:rPr>
                <w:rFonts w:ascii="Tahoma" w:hAnsi="Tahoma" w:cs="Tahoma"/>
                <w:sz w:val="20"/>
                <w:szCs w:val="20"/>
              </w:rPr>
            </w:pPr>
            <w:r>
              <w:rPr>
                <w:noProof/>
              </w:rPr>
              <w:drawing>
                <wp:inline distT="0" distB="0" distL="0" distR="0" wp14:anchorId="58A50314" wp14:editId="52696D55">
                  <wp:extent cx="3093085" cy="3180945"/>
                  <wp:effectExtent l="0" t="0" r="5715"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1208" cy="3343560"/>
                          </a:xfrm>
                          <a:prstGeom prst="rect">
                            <a:avLst/>
                          </a:prstGeom>
                        </pic:spPr>
                      </pic:pic>
                    </a:graphicData>
                  </a:graphic>
                </wp:inline>
              </w:drawing>
            </w:r>
          </w:p>
        </w:tc>
      </w:tr>
      <w:tr w:rsidR="00C109BF" w:rsidRPr="002A3B9B" w14:paraId="4195444A" w14:textId="77777777" w:rsidTr="00CA59F4">
        <w:tc>
          <w:tcPr>
            <w:tcW w:w="6124" w:type="dxa"/>
            <w:gridSpan w:val="5"/>
            <w:tcBorders>
              <w:top w:val="nil"/>
              <w:left w:val="nil"/>
              <w:bottom w:val="nil"/>
              <w:right w:val="nil"/>
            </w:tcBorders>
          </w:tcPr>
          <w:p w14:paraId="799ECF2A" w14:textId="77777777" w:rsidR="0073458F" w:rsidRPr="0073458F" w:rsidRDefault="0073458F" w:rsidP="0073458F">
            <w:pPr>
              <w:ind w:left="720"/>
              <w:contextualSpacing/>
              <w:rPr>
                <w:rFonts w:ascii="Tahoma" w:hAnsi="Tahoma" w:cs="Tahoma"/>
                <w:b/>
                <w:bCs/>
                <w:sz w:val="20"/>
                <w:szCs w:val="20"/>
              </w:rPr>
            </w:pPr>
          </w:p>
          <w:p w14:paraId="792B649D" w14:textId="77777777" w:rsidR="0073458F" w:rsidRPr="0073458F" w:rsidRDefault="0073458F" w:rsidP="0073458F">
            <w:pPr>
              <w:ind w:left="720"/>
              <w:contextualSpacing/>
              <w:rPr>
                <w:rFonts w:ascii="Tahoma" w:hAnsi="Tahoma" w:cs="Tahoma"/>
                <w:b/>
                <w:bCs/>
                <w:sz w:val="20"/>
                <w:szCs w:val="20"/>
              </w:rPr>
            </w:pPr>
          </w:p>
          <w:p w14:paraId="05B36AB3" w14:textId="56101A2A" w:rsidR="008147CB" w:rsidRPr="00BE7CED" w:rsidRDefault="008147CB" w:rsidP="008147CB">
            <w:pPr>
              <w:numPr>
                <w:ilvl w:val="0"/>
                <w:numId w:val="11"/>
              </w:numPr>
              <w:contextualSpacing/>
              <w:rPr>
                <w:rFonts w:ascii="Tahoma" w:hAnsi="Tahoma" w:cs="Tahoma"/>
                <w:b/>
                <w:bCs/>
                <w:sz w:val="20"/>
                <w:szCs w:val="20"/>
              </w:rPr>
            </w:pPr>
            <w:r w:rsidRPr="00926F8F">
              <w:rPr>
                <w:rFonts w:ascii="Tahoma" w:hAnsi="Tahoma" w:cs="Tahoma"/>
                <w:b/>
                <w:bCs/>
                <w:color w:val="00B0F0"/>
                <w:sz w:val="28"/>
                <w:szCs w:val="28"/>
              </w:rPr>
              <w:t>Publications</w:t>
            </w:r>
            <w:r>
              <w:rPr>
                <w:rFonts w:ascii="Tahoma" w:hAnsi="Tahoma" w:cs="Tahoma"/>
                <w:b/>
                <w:bCs/>
                <w:color w:val="00B0F0"/>
              </w:rPr>
              <w:t> :</w:t>
            </w:r>
            <w:r w:rsidR="00430A11">
              <w:rPr>
                <w:rFonts w:ascii="Tahoma" w:hAnsi="Tahoma" w:cs="Tahoma"/>
                <w:b/>
                <w:bCs/>
                <w:color w:val="00B0F0"/>
              </w:rPr>
              <w:t xml:space="preserve"> </w:t>
            </w:r>
            <w:r w:rsidR="00430A11" w:rsidRPr="00E068B5">
              <w:rPr>
                <w:rFonts w:ascii="Tahoma" w:hAnsi="Tahoma" w:cs="Tahoma"/>
                <w:b/>
                <w:bCs/>
                <w:i/>
                <w:iCs/>
                <w:color w:val="A6A6A6" w:themeColor="background1" w:themeShade="A6"/>
              </w:rPr>
              <w:t xml:space="preserve">Page Internet </w:t>
            </w:r>
            <w:proofErr w:type="spellStart"/>
            <w:r w:rsidR="00430A11" w:rsidRPr="00E068B5">
              <w:rPr>
                <w:rFonts w:ascii="Tahoma" w:hAnsi="Tahoma" w:cs="Tahoma"/>
                <w:b/>
                <w:bCs/>
                <w:i/>
                <w:iCs/>
                <w:color w:val="A6A6A6" w:themeColor="background1" w:themeShade="A6"/>
              </w:rPr>
              <w:t>Unsa</w:t>
            </w:r>
            <w:proofErr w:type="spellEnd"/>
            <w:r w:rsidR="00430A11" w:rsidRPr="00E068B5">
              <w:rPr>
                <w:rFonts w:ascii="Tahoma" w:hAnsi="Tahoma" w:cs="Tahoma"/>
                <w:b/>
                <w:bCs/>
                <w:i/>
                <w:iCs/>
                <w:color w:val="A6A6A6" w:themeColor="background1" w:themeShade="A6"/>
              </w:rPr>
              <w:t xml:space="preserve">, </w:t>
            </w:r>
            <w:proofErr w:type="spellStart"/>
            <w:r w:rsidR="00430A11" w:rsidRPr="00E068B5">
              <w:rPr>
                <w:rFonts w:ascii="Tahoma" w:hAnsi="Tahoma" w:cs="Tahoma"/>
                <w:b/>
                <w:bCs/>
                <w:i/>
                <w:iCs/>
                <w:color w:val="A6A6A6" w:themeColor="background1" w:themeShade="A6"/>
              </w:rPr>
              <w:t>Actu’Dro</w:t>
            </w:r>
            <w:r w:rsidR="00C461B0" w:rsidRPr="00E068B5">
              <w:rPr>
                <w:rFonts w:ascii="Tahoma" w:hAnsi="Tahoma" w:cs="Tahoma"/>
                <w:b/>
                <w:bCs/>
                <w:i/>
                <w:iCs/>
                <w:color w:val="A6A6A6" w:themeColor="background1" w:themeShade="A6"/>
              </w:rPr>
              <w:t>it</w:t>
            </w:r>
            <w:proofErr w:type="spellEnd"/>
            <w:r w:rsidR="00430A11" w:rsidRPr="00E068B5">
              <w:rPr>
                <w:rFonts w:ascii="Tahoma" w:hAnsi="Tahoma" w:cs="Tahoma"/>
                <w:b/>
                <w:bCs/>
                <w:i/>
                <w:iCs/>
                <w:color w:val="A6A6A6" w:themeColor="background1" w:themeShade="A6"/>
              </w:rPr>
              <w:t> : les Flashs</w:t>
            </w:r>
            <w:r w:rsidR="007C7727" w:rsidRPr="00E068B5">
              <w:rPr>
                <w:rFonts w:ascii="Tahoma" w:hAnsi="Tahoma" w:cs="Tahoma"/>
                <w:b/>
                <w:bCs/>
                <w:i/>
                <w:iCs/>
                <w:color w:val="A6A6A6" w:themeColor="background1" w:themeShade="A6"/>
              </w:rPr>
              <w:t>,</w:t>
            </w:r>
            <w:r w:rsidR="00C461B0" w:rsidRPr="00E068B5">
              <w:rPr>
                <w:rFonts w:ascii="Tahoma" w:hAnsi="Tahoma" w:cs="Tahoma"/>
                <w:b/>
                <w:bCs/>
                <w:i/>
                <w:iCs/>
                <w:color w:val="A6A6A6" w:themeColor="background1" w:themeShade="A6"/>
              </w:rPr>
              <w:t xml:space="preserve"> les Newsletter</w:t>
            </w:r>
            <w:r w:rsidR="00926F8F">
              <w:rPr>
                <w:rFonts w:ascii="Tahoma" w:hAnsi="Tahoma" w:cs="Tahoma"/>
                <w:b/>
                <w:bCs/>
                <w:i/>
                <w:iCs/>
                <w:color w:val="A6A6A6" w:themeColor="background1" w:themeShade="A6"/>
              </w:rPr>
              <w:t xml:space="preserve">, UNSAMAG </w:t>
            </w:r>
            <w:r w:rsidR="00C461B0" w:rsidRPr="00E068B5">
              <w:rPr>
                <w:rFonts w:ascii="Tahoma" w:hAnsi="Tahoma" w:cs="Tahoma"/>
                <w:b/>
                <w:bCs/>
                <w:i/>
                <w:iCs/>
                <w:color w:val="A6A6A6" w:themeColor="background1" w:themeShade="A6"/>
              </w:rPr>
              <w:t>…</w:t>
            </w:r>
            <w:r w:rsidR="007C7727">
              <w:rPr>
                <w:rFonts w:ascii="Tahoma" w:hAnsi="Tahoma" w:cs="Tahoma"/>
                <w:b/>
                <w:bCs/>
                <w:color w:val="00B0F0"/>
              </w:rPr>
              <w:t xml:space="preserve"> </w:t>
            </w:r>
          </w:p>
          <w:p w14:paraId="69349419" w14:textId="4A443937" w:rsidR="00AF152B" w:rsidRPr="00A21E27" w:rsidRDefault="00AF152B" w:rsidP="00C05D76">
            <w:pPr>
              <w:jc w:val="both"/>
              <w:rPr>
                <w:rFonts w:ascii="Tahoma" w:hAnsi="Tahoma" w:cs="Tahoma"/>
                <w:b/>
                <w:bCs/>
                <w:color w:val="A6A6A6" w:themeColor="background1" w:themeShade="A6"/>
                <w:sz w:val="20"/>
                <w:szCs w:val="20"/>
              </w:rPr>
            </w:pPr>
          </w:p>
        </w:tc>
        <w:tc>
          <w:tcPr>
            <w:tcW w:w="4547" w:type="dxa"/>
            <w:gridSpan w:val="3"/>
            <w:tcBorders>
              <w:top w:val="nil"/>
              <w:left w:val="nil"/>
              <w:bottom w:val="nil"/>
              <w:right w:val="nil"/>
            </w:tcBorders>
          </w:tcPr>
          <w:p w14:paraId="212272A7" w14:textId="116B9376" w:rsidR="00AF152B" w:rsidRPr="002A3B9B" w:rsidRDefault="008147CB" w:rsidP="00926F8F">
            <w:pPr>
              <w:jc w:val="right"/>
              <w:rPr>
                <w:rFonts w:ascii="Tahoma" w:hAnsi="Tahoma" w:cs="Tahoma"/>
                <w:sz w:val="20"/>
                <w:szCs w:val="20"/>
              </w:rPr>
            </w:pPr>
            <w:r w:rsidRPr="002F495C">
              <w:rPr>
                <w:rFonts w:cstheme="minorHAnsi"/>
                <w:b/>
                <w:bCs/>
                <w:noProof/>
                <w:sz w:val="28"/>
                <w:szCs w:val="28"/>
              </w:rPr>
              <w:drawing>
                <wp:inline distT="0" distB="0" distL="0" distR="0" wp14:anchorId="6704DAF3" wp14:editId="075E7AB1">
                  <wp:extent cx="2083427" cy="113792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69351" cy="1294085"/>
                          </a:xfrm>
                          <a:prstGeom prst="rect">
                            <a:avLst/>
                          </a:prstGeom>
                        </pic:spPr>
                      </pic:pic>
                    </a:graphicData>
                  </a:graphic>
                </wp:inline>
              </w:drawing>
            </w:r>
          </w:p>
        </w:tc>
      </w:tr>
      <w:tr w:rsidR="00C109BF" w:rsidRPr="002A3B9B" w14:paraId="78598F7E" w14:textId="77777777" w:rsidTr="00CA59F4">
        <w:tc>
          <w:tcPr>
            <w:tcW w:w="5042" w:type="dxa"/>
            <w:gridSpan w:val="3"/>
            <w:tcBorders>
              <w:top w:val="nil"/>
              <w:left w:val="nil"/>
              <w:bottom w:val="nil"/>
              <w:right w:val="nil"/>
            </w:tcBorders>
          </w:tcPr>
          <w:p w14:paraId="1798B9EE" w14:textId="396021E3" w:rsidR="00684D68" w:rsidRPr="00A21E27" w:rsidRDefault="008147CB" w:rsidP="00C05D76">
            <w:pPr>
              <w:ind w:left="720"/>
              <w:contextualSpacing/>
              <w:rPr>
                <w:rFonts w:ascii="Tahoma" w:hAnsi="Tahoma" w:cs="Tahoma"/>
                <w:b/>
                <w:bCs/>
                <w:color w:val="A6A6A6" w:themeColor="background1" w:themeShade="A6"/>
                <w:sz w:val="20"/>
                <w:szCs w:val="20"/>
              </w:rPr>
            </w:pPr>
            <w:r>
              <w:rPr>
                <w:rFonts w:ascii="Tahoma" w:hAnsi="Tahoma" w:cs="Tahoma"/>
                <w:b/>
                <w:bCs/>
                <w:color w:val="A6A6A6" w:themeColor="background1" w:themeShade="A6"/>
                <w:sz w:val="20"/>
                <w:szCs w:val="20"/>
              </w:rPr>
              <w:t xml:space="preserve">                                                                                                                  </w:t>
            </w:r>
          </w:p>
        </w:tc>
        <w:tc>
          <w:tcPr>
            <w:tcW w:w="5629" w:type="dxa"/>
            <w:gridSpan w:val="5"/>
            <w:tcBorders>
              <w:top w:val="nil"/>
              <w:left w:val="nil"/>
              <w:bottom w:val="nil"/>
              <w:right w:val="nil"/>
            </w:tcBorders>
          </w:tcPr>
          <w:p w14:paraId="592194E2" w14:textId="155043BD" w:rsidR="00AF152B" w:rsidRPr="002A3B9B" w:rsidRDefault="00AF152B" w:rsidP="008147CB">
            <w:pPr>
              <w:ind w:left="4956"/>
              <w:contextualSpacing/>
              <w:rPr>
                <w:rFonts w:ascii="Tahoma" w:hAnsi="Tahoma" w:cs="Tahoma"/>
                <w:sz w:val="20"/>
                <w:szCs w:val="20"/>
              </w:rPr>
            </w:pPr>
          </w:p>
        </w:tc>
      </w:tr>
      <w:tr w:rsidR="00C109BF" w:rsidRPr="002A3B9B" w14:paraId="7B108ED8" w14:textId="77777777" w:rsidTr="00CA59F4">
        <w:trPr>
          <w:trHeight w:val="1665"/>
        </w:trPr>
        <w:tc>
          <w:tcPr>
            <w:tcW w:w="2425" w:type="dxa"/>
            <w:tcBorders>
              <w:top w:val="nil"/>
              <w:left w:val="nil"/>
              <w:bottom w:val="nil"/>
              <w:right w:val="nil"/>
            </w:tcBorders>
          </w:tcPr>
          <w:p w14:paraId="38401E7B" w14:textId="65B8BDFE" w:rsidR="00C05D76" w:rsidRPr="003B1B4F" w:rsidRDefault="008147CB" w:rsidP="008147CB">
            <w:pPr>
              <w:jc w:val="both"/>
              <w:rPr>
                <w:rFonts w:ascii="Tahoma" w:hAnsi="Tahoma" w:cs="Tahoma"/>
                <w:b/>
                <w:bCs/>
                <w:caps/>
                <w:color w:val="00B0F0"/>
                <w:sz w:val="20"/>
                <w:szCs w:val="20"/>
              </w:rPr>
            </w:pPr>
            <w:r w:rsidRPr="00365C9A">
              <w:rPr>
                <w:rFonts w:ascii="Tahoma" w:hAnsi="Tahoma" w:cs="Tahoma"/>
                <w:noProof/>
                <w:sz w:val="20"/>
                <w:szCs w:val="20"/>
              </w:rPr>
              <w:drawing>
                <wp:inline distT="0" distB="0" distL="0" distR="0" wp14:anchorId="7B5DB31B" wp14:editId="29268D04">
                  <wp:extent cx="1402715" cy="1164260"/>
                  <wp:effectExtent l="0" t="0" r="0" b="0"/>
                  <wp:docPr id="4" name="Image 3">
                    <a:extLst xmlns:a="http://schemas.openxmlformats.org/drawingml/2006/main">
                      <a:ext uri="{FF2B5EF4-FFF2-40B4-BE49-F238E27FC236}">
                        <a16:creationId xmlns:a16="http://schemas.microsoft.com/office/drawing/2014/main" id="{57E3C7FF-3677-EB4F-83AC-052F1AE89C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57E3C7FF-3677-EB4F-83AC-052F1AE89CD8}"/>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79018" cy="1227592"/>
                          </a:xfrm>
                          <a:prstGeom prst="rect">
                            <a:avLst/>
                          </a:prstGeom>
                        </pic:spPr>
                      </pic:pic>
                    </a:graphicData>
                  </a:graphic>
                </wp:inline>
              </w:drawing>
            </w:r>
          </w:p>
        </w:tc>
        <w:tc>
          <w:tcPr>
            <w:tcW w:w="8246" w:type="dxa"/>
            <w:gridSpan w:val="7"/>
            <w:tcBorders>
              <w:top w:val="nil"/>
              <w:left w:val="nil"/>
              <w:bottom w:val="nil"/>
              <w:right w:val="nil"/>
            </w:tcBorders>
          </w:tcPr>
          <w:p w14:paraId="7752003B" w14:textId="2BBB6D8C" w:rsidR="00C05D76" w:rsidRPr="00430A11" w:rsidRDefault="00C05D76" w:rsidP="00C05D76">
            <w:pPr>
              <w:numPr>
                <w:ilvl w:val="0"/>
                <w:numId w:val="11"/>
              </w:numPr>
              <w:contextualSpacing/>
              <w:rPr>
                <w:rFonts w:ascii="Tahoma" w:hAnsi="Tahoma" w:cs="Tahoma"/>
                <w:b/>
                <w:bCs/>
                <w:sz w:val="20"/>
                <w:szCs w:val="20"/>
              </w:rPr>
            </w:pPr>
            <w:r w:rsidRPr="00926F8F">
              <w:rPr>
                <w:rFonts w:ascii="Tahoma" w:hAnsi="Tahoma" w:cs="Tahoma"/>
                <w:b/>
                <w:bCs/>
                <w:color w:val="00B0F0"/>
                <w:sz w:val="28"/>
                <w:szCs w:val="28"/>
              </w:rPr>
              <w:t>Contacts</w:t>
            </w:r>
            <w:r>
              <w:rPr>
                <w:rFonts w:ascii="Tahoma" w:hAnsi="Tahoma" w:cs="Tahoma"/>
                <w:b/>
                <w:bCs/>
                <w:color w:val="00B0F0"/>
              </w:rPr>
              <w:t> :</w:t>
            </w:r>
          </w:p>
          <w:p w14:paraId="5066641B" w14:textId="77777777" w:rsidR="00430A11" w:rsidRPr="00BE7CED" w:rsidRDefault="00430A11" w:rsidP="00430A11">
            <w:pPr>
              <w:ind w:left="720"/>
              <w:contextualSpacing/>
              <w:rPr>
                <w:rFonts w:ascii="Tahoma" w:hAnsi="Tahoma" w:cs="Tahoma"/>
                <w:b/>
                <w:bCs/>
                <w:sz w:val="20"/>
                <w:szCs w:val="20"/>
              </w:rPr>
            </w:pPr>
          </w:p>
          <w:p w14:paraId="738E8AF6" w14:textId="00921888" w:rsidR="00430A11" w:rsidRDefault="00430A11" w:rsidP="00430A11">
            <w:pPr>
              <w:jc w:val="center"/>
              <w:rPr>
                <w:rFonts w:ascii="Cambria" w:hAnsi="Cambria"/>
                <w:b/>
                <w:bCs/>
                <w:color w:val="00B0F0"/>
                <w:u w:val="single"/>
              </w:rPr>
            </w:pPr>
            <w:r w:rsidRPr="00C10328">
              <w:rPr>
                <w:rFonts w:ascii="Cambria" w:hAnsi="Cambria" w:cs="Segoe UI"/>
                <w:b/>
                <w:bCs/>
                <w:i/>
                <w:iCs/>
                <w:color w:val="00B0F0"/>
              </w:rPr>
              <w:t>Une question, une pr</w:t>
            </w:r>
            <w:r w:rsidRPr="00C10328">
              <w:rPr>
                <w:rFonts w:ascii="Cambria" w:hAnsi="Cambria" w:cs="Cambria"/>
                <w:b/>
                <w:bCs/>
                <w:i/>
                <w:iCs/>
                <w:color w:val="00B0F0"/>
              </w:rPr>
              <w:t>é</w:t>
            </w:r>
            <w:r w:rsidRPr="00C10328">
              <w:rPr>
                <w:rFonts w:ascii="Cambria" w:hAnsi="Cambria" w:cs="Segoe UI"/>
                <w:b/>
                <w:bCs/>
                <w:i/>
                <w:iCs/>
                <w:color w:val="00B0F0"/>
              </w:rPr>
              <w:t>cision ou un avis ? Cliquez ici</w:t>
            </w:r>
            <w:r w:rsidRPr="00C10328">
              <w:rPr>
                <w:rFonts w:ascii="Cambria" w:hAnsi="Cambria" w:cs="Cambria"/>
                <w:b/>
                <w:bCs/>
                <w:i/>
                <w:iCs/>
                <w:color w:val="00B0F0"/>
              </w:rPr>
              <w:t> </w:t>
            </w:r>
            <w:r w:rsidRPr="00C10328">
              <w:rPr>
                <w:rFonts w:ascii="Cambria" w:hAnsi="Cambria" w:cs="Segoe UI"/>
                <w:b/>
                <w:bCs/>
                <w:i/>
                <w:iCs/>
                <w:color w:val="00B0F0"/>
              </w:rPr>
              <w:t>:</w:t>
            </w:r>
            <w:r w:rsidRPr="00C10328">
              <w:rPr>
                <w:rFonts w:ascii="Cambria" w:hAnsi="Cambria" w:cs="Segoe UI"/>
                <w:b/>
                <w:bCs/>
                <w:i/>
                <w:iCs/>
                <w:color w:val="00B0F0"/>
              </w:rPr>
              <w:br/>
            </w:r>
            <w:hyperlink r:id="rId31" w:history="1">
              <w:r w:rsidRPr="00C10328">
                <w:rPr>
                  <w:rFonts w:ascii="Cambria" w:hAnsi="Cambria"/>
                  <w:b/>
                  <w:bCs/>
                  <w:color w:val="00B0F0"/>
                  <w:u w:val="single"/>
                </w:rPr>
                <w:t>juridique@unsa.org</w:t>
              </w:r>
            </w:hyperlink>
          </w:p>
          <w:p w14:paraId="7FC3C11D" w14:textId="77777777" w:rsidR="007C7727" w:rsidRPr="00C10328" w:rsidRDefault="007C7727" w:rsidP="00430A11">
            <w:pPr>
              <w:jc w:val="center"/>
              <w:rPr>
                <w:rFonts w:ascii="Cambria" w:hAnsi="Cambria"/>
                <w:b/>
                <w:bCs/>
                <w:color w:val="00B0F0"/>
                <w:u w:val="single"/>
              </w:rPr>
            </w:pPr>
          </w:p>
          <w:p w14:paraId="2CE288CD" w14:textId="77777777" w:rsidR="00C05D76" w:rsidRDefault="007C7727" w:rsidP="00C05D76">
            <w:pPr>
              <w:jc w:val="both"/>
              <w:rPr>
                <w:rFonts w:ascii="Tahoma" w:hAnsi="Tahoma" w:cs="Tahoma"/>
                <w:b/>
                <w:bCs/>
                <w:i/>
                <w:iCs/>
                <w:color w:val="808080" w:themeColor="background1" w:themeShade="80"/>
                <w:sz w:val="28"/>
                <w:szCs w:val="28"/>
              </w:rPr>
            </w:pPr>
            <w:r w:rsidRPr="007C7727">
              <w:rPr>
                <w:rFonts w:ascii="Tahoma" w:hAnsi="Tahoma" w:cs="Tahoma"/>
                <w:b/>
                <w:bCs/>
                <w:i/>
                <w:iCs/>
                <w:color w:val="808080" w:themeColor="background1" w:themeShade="80"/>
                <w:sz w:val="28"/>
                <w:szCs w:val="28"/>
              </w:rPr>
              <w:t>Vos questions alimenteront la FAQ UNSA du site internet</w:t>
            </w:r>
          </w:p>
          <w:p w14:paraId="0EDE23D0" w14:textId="2DC6561E" w:rsidR="00C109BF" w:rsidRPr="007C7727" w:rsidRDefault="00C109BF" w:rsidP="00C05D76">
            <w:pPr>
              <w:jc w:val="both"/>
              <w:rPr>
                <w:rFonts w:ascii="Tahoma" w:hAnsi="Tahoma" w:cs="Tahoma"/>
                <w:b/>
                <w:bCs/>
                <w:i/>
                <w:iCs/>
                <w:sz w:val="28"/>
                <w:szCs w:val="28"/>
              </w:rPr>
            </w:pPr>
          </w:p>
        </w:tc>
      </w:tr>
      <w:tr w:rsidR="00CA59F4" w:rsidRPr="002A3B9B" w14:paraId="462E540A" w14:textId="77777777" w:rsidTr="00CA59F4">
        <w:tc>
          <w:tcPr>
            <w:tcW w:w="7209" w:type="dxa"/>
            <w:gridSpan w:val="6"/>
            <w:tcBorders>
              <w:top w:val="nil"/>
              <w:left w:val="nil"/>
              <w:bottom w:val="nil"/>
              <w:right w:val="nil"/>
            </w:tcBorders>
          </w:tcPr>
          <w:p w14:paraId="76B7324B" w14:textId="2D5B41FB" w:rsidR="008147CB" w:rsidRPr="00926F8F" w:rsidRDefault="008147CB" w:rsidP="00C109BF">
            <w:pPr>
              <w:pStyle w:val="Paragraphedeliste"/>
              <w:numPr>
                <w:ilvl w:val="0"/>
                <w:numId w:val="11"/>
              </w:numPr>
              <w:rPr>
                <w:rFonts w:ascii="Tahoma" w:hAnsi="Tahoma" w:cs="Tahoma"/>
                <w:b/>
                <w:bCs/>
                <w:color w:val="A6A6A6" w:themeColor="background1" w:themeShade="A6"/>
                <w:sz w:val="28"/>
                <w:szCs w:val="28"/>
              </w:rPr>
            </w:pPr>
            <w:r w:rsidRPr="00926F8F">
              <w:rPr>
                <w:rFonts w:ascii="Tahoma" w:hAnsi="Tahoma" w:cs="Tahoma"/>
                <w:b/>
                <w:bCs/>
                <w:color w:val="00B0F0"/>
                <w:sz w:val="28"/>
                <w:szCs w:val="28"/>
              </w:rPr>
              <w:t xml:space="preserve">Calendrier / Agendas des </w:t>
            </w:r>
            <w:r w:rsidR="0077456A" w:rsidRPr="00926F8F">
              <w:rPr>
                <w:rFonts w:ascii="Tahoma" w:hAnsi="Tahoma" w:cs="Tahoma"/>
                <w:b/>
                <w:bCs/>
                <w:color w:val="00B0F0"/>
                <w:sz w:val="28"/>
                <w:szCs w:val="28"/>
              </w:rPr>
              <w:t>Évènements</w:t>
            </w:r>
          </w:p>
          <w:p w14:paraId="2FF48ABA" w14:textId="537AD99C" w:rsidR="0073458F" w:rsidRPr="0073458F" w:rsidRDefault="0073458F" w:rsidP="0073458F">
            <w:pPr>
              <w:pStyle w:val="Paragraphedeliste"/>
              <w:jc w:val="both"/>
              <w:rPr>
                <w:rFonts w:ascii="Tahoma" w:hAnsi="Tahoma" w:cs="Tahoma"/>
                <w:b/>
                <w:bCs/>
                <w:color w:val="00B0F0"/>
                <w:sz w:val="6"/>
                <w:szCs w:val="6"/>
              </w:rPr>
            </w:pPr>
          </w:p>
          <w:p w14:paraId="795A0C06" w14:textId="77777777" w:rsidR="00553D55" w:rsidRPr="00553D55" w:rsidRDefault="00553D55" w:rsidP="00553D55">
            <w:pPr>
              <w:pStyle w:val="Paragraphedeliste"/>
              <w:jc w:val="both"/>
              <w:rPr>
                <w:rFonts w:ascii="Tahoma" w:hAnsi="Tahoma" w:cs="Tahoma"/>
                <w:b/>
                <w:bCs/>
                <w:color w:val="00B0F0"/>
                <w:sz w:val="22"/>
                <w:szCs w:val="22"/>
                <w:u w:val="single"/>
              </w:rPr>
            </w:pPr>
            <w:r w:rsidRPr="00553D55">
              <w:rPr>
                <w:rFonts w:ascii="Tahoma" w:hAnsi="Tahoma" w:cs="Tahoma"/>
                <w:b/>
                <w:bCs/>
                <w:color w:val="00B0F0"/>
                <w:sz w:val="22"/>
                <w:szCs w:val="22"/>
                <w:u w:val="single"/>
              </w:rPr>
              <w:t xml:space="preserve">25 juin : Journée des conseillers du salarié </w:t>
            </w:r>
          </w:p>
          <w:p w14:paraId="0E8C424F" w14:textId="77777777" w:rsidR="00553D55" w:rsidRPr="00553D55" w:rsidRDefault="00553D55" w:rsidP="00553D55">
            <w:pPr>
              <w:pStyle w:val="Paragraphedeliste"/>
              <w:jc w:val="both"/>
              <w:rPr>
                <w:rFonts w:ascii="Tahoma" w:hAnsi="Tahoma" w:cs="Tahoma"/>
                <w:b/>
                <w:bCs/>
                <w:color w:val="00B0F0"/>
                <w:sz w:val="22"/>
                <w:szCs w:val="22"/>
                <w:u w:val="single"/>
              </w:rPr>
            </w:pPr>
            <w:r w:rsidRPr="00553D55">
              <w:rPr>
                <w:rFonts w:ascii="Tahoma" w:hAnsi="Tahoma" w:cs="Tahoma"/>
                <w:b/>
                <w:bCs/>
                <w:color w:val="00B0F0"/>
                <w:sz w:val="22"/>
                <w:szCs w:val="22"/>
                <w:u w:val="single"/>
              </w:rPr>
              <w:t xml:space="preserve">30 juin : Journée des conseillers prud’hommes </w:t>
            </w:r>
          </w:p>
          <w:p w14:paraId="2FC3FE3D" w14:textId="77777777" w:rsidR="00C109BF" w:rsidRDefault="00C109BF" w:rsidP="008147CB">
            <w:pPr>
              <w:jc w:val="both"/>
              <w:rPr>
                <w:rFonts w:ascii="Tahoma" w:hAnsi="Tahoma" w:cs="Tahoma"/>
                <w:b/>
                <w:bCs/>
                <w:color w:val="A6A6A6" w:themeColor="background1" w:themeShade="A6"/>
                <w:sz w:val="20"/>
                <w:szCs w:val="20"/>
              </w:rPr>
            </w:pPr>
          </w:p>
          <w:p w14:paraId="2080EEC8" w14:textId="77777777" w:rsidR="008147CB" w:rsidRDefault="008147CB" w:rsidP="008147CB">
            <w:pPr>
              <w:jc w:val="both"/>
              <w:rPr>
                <w:rFonts w:ascii="Tahoma" w:hAnsi="Tahoma" w:cs="Tahoma"/>
                <w:b/>
                <w:bCs/>
                <w:color w:val="A6A6A6" w:themeColor="background1" w:themeShade="A6"/>
                <w:sz w:val="20"/>
                <w:szCs w:val="20"/>
              </w:rPr>
            </w:pPr>
          </w:p>
          <w:p w14:paraId="16E89A11" w14:textId="77777777" w:rsidR="00553D55" w:rsidRDefault="00553D55" w:rsidP="008147CB">
            <w:pPr>
              <w:jc w:val="both"/>
              <w:rPr>
                <w:rFonts w:ascii="Tahoma" w:hAnsi="Tahoma" w:cs="Tahoma"/>
                <w:b/>
                <w:bCs/>
                <w:color w:val="A6A6A6" w:themeColor="background1" w:themeShade="A6"/>
                <w:sz w:val="20"/>
                <w:szCs w:val="20"/>
              </w:rPr>
            </w:pPr>
          </w:p>
          <w:p w14:paraId="537B95E0" w14:textId="77777777" w:rsidR="00553D55" w:rsidRDefault="00553D55" w:rsidP="008147CB">
            <w:pPr>
              <w:jc w:val="both"/>
              <w:rPr>
                <w:rFonts w:ascii="Tahoma" w:hAnsi="Tahoma" w:cs="Tahoma"/>
                <w:b/>
                <w:bCs/>
                <w:color w:val="A6A6A6" w:themeColor="background1" w:themeShade="A6"/>
                <w:sz w:val="20"/>
                <w:szCs w:val="20"/>
              </w:rPr>
            </w:pPr>
          </w:p>
          <w:p w14:paraId="561E8626" w14:textId="77777777" w:rsidR="00553D55" w:rsidRDefault="00553D55" w:rsidP="008147CB">
            <w:pPr>
              <w:jc w:val="both"/>
              <w:rPr>
                <w:rFonts w:ascii="Tahoma" w:hAnsi="Tahoma" w:cs="Tahoma"/>
                <w:b/>
                <w:bCs/>
                <w:color w:val="A6A6A6" w:themeColor="background1" w:themeShade="A6"/>
                <w:sz w:val="20"/>
                <w:szCs w:val="20"/>
              </w:rPr>
            </w:pPr>
          </w:p>
          <w:p w14:paraId="7D075529" w14:textId="4731A1F1" w:rsidR="00553D55" w:rsidRPr="008147CB" w:rsidRDefault="00553D55" w:rsidP="008147CB">
            <w:pPr>
              <w:jc w:val="both"/>
              <w:rPr>
                <w:rFonts w:ascii="Tahoma" w:hAnsi="Tahoma" w:cs="Tahoma"/>
                <w:b/>
                <w:bCs/>
                <w:color w:val="A6A6A6" w:themeColor="background1" w:themeShade="A6"/>
                <w:sz w:val="20"/>
                <w:szCs w:val="20"/>
              </w:rPr>
            </w:pPr>
          </w:p>
        </w:tc>
        <w:tc>
          <w:tcPr>
            <w:tcW w:w="3462" w:type="dxa"/>
            <w:gridSpan w:val="2"/>
            <w:tcBorders>
              <w:top w:val="nil"/>
              <w:left w:val="nil"/>
              <w:bottom w:val="nil"/>
              <w:right w:val="nil"/>
            </w:tcBorders>
          </w:tcPr>
          <w:p w14:paraId="1D5AF9D0" w14:textId="5C7C7FD0" w:rsidR="008147CB" w:rsidRDefault="007C7727" w:rsidP="0073458F">
            <w:pPr>
              <w:numPr>
                <w:ilvl w:val="0"/>
                <w:numId w:val="11"/>
              </w:numPr>
              <w:contextualSpacing/>
              <w:rPr>
                <w:rFonts w:ascii="Tahoma" w:hAnsi="Tahoma" w:cs="Tahoma"/>
                <w:b/>
                <w:bCs/>
                <w:color w:val="00B0F0"/>
              </w:rPr>
            </w:pPr>
            <w:proofErr w:type="spellStart"/>
            <w:r>
              <w:rPr>
                <w:rFonts w:ascii="Tahoma" w:hAnsi="Tahoma" w:cs="Tahoma"/>
                <w:b/>
                <w:bCs/>
                <w:color w:val="00B0F0"/>
              </w:rPr>
              <w:t>Webconférences</w:t>
            </w:r>
            <w:proofErr w:type="spellEnd"/>
          </w:p>
        </w:tc>
      </w:tr>
      <w:tr w:rsidR="00430A11" w:rsidRPr="00430A11" w14:paraId="5C76A0C8" w14:textId="77777777" w:rsidTr="00E03CED">
        <w:trPr>
          <w:trHeight w:val="1282"/>
        </w:trPr>
        <w:tc>
          <w:tcPr>
            <w:tcW w:w="10671" w:type="dxa"/>
            <w:gridSpan w:val="8"/>
            <w:tcBorders>
              <w:top w:val="nil"/>
              <w:left w:val="nil"/>
              <w:bottom w:val="nil"/>
              <w:right w:val="nil"/>
            </w:tcBorders>
          </w:tcPr>
          <w:p w14:paraId="52BA6339" w14:textId="2F402661" w:rsidR="00430A11" w:rsidRPr="00926F8F" w:rsidRDefault="00430A11" w:rsidP="00430A11">
            <w:pPr>
              <w:spacing w:after="160"/>
              <w:jc w:val="center"/>
              <w:rPr>
                <w:rFonts w:ascii="Cambria" w:hAnsi="Cambria" w:cs="Segoe UI"/>
                <w:b/>
                <w:bCs/>
                <w:caps/>
                <w:color w:val="00B0F0"/>
                <w:sz w:val="32"/>
                <w:szCs w:val="32"/>
              </w:rPr>
            </w:pPr>
            <w:r w:rsidRPr="00926F8F">
              <w:rPr>
                <w:rFonts w:ascii="Cambria" w:hAnsi="Cambria" w:cs="Segoe UI"/>
                <w:b/>
                <w:bCs/>
                <w:i/>
                <w:iCs/>
                <w:color w:val="00B0F0"/>
                <w:sz w:val="32"/>
                <w:szCs w:val="32"/>
              </w:rPr>
              <w:t>Service Juridique</w:t>
            </w:r>
            <w:r w:rsidRPr="00926F8F">
              <w:rPr>
                <w:rFonts w:ascii="Cambria" w:hAnsi="Cambria" w:cs="Segoe UI"/>
                <w:b/>
                <w:bCs/>
                <w:color w:val="00B0F0"/>
                <w:sz w:val="32"/>
                <w:szCs w:val="32"/>
              </w:rPr>
              <w:t xml:space="preserve"> - </w:t>
            </w:r>
            <w:r w:rsidRPr="00926F8F">
              <w:rPr>
                <w:rFonts w:ascii="Cambria" w:hAnsi="Cambria" w:cs="Segoe UI"/>
                <w:b/>
                <w:bCs/>
                <w:caps/>
                <w:color w:val="00B0F0"/>
                <w:sz w:val="32"/>
                <w:szCs w:val="32"/>
              </w:rPr>
              <w:t>Secteur Juridique National UNSA</w:t>
            </w:r>
          </w:p>
          <w:p w14:paraId="537D58EC" w14:textId="76AEFB60" w:rsidR="00430A11" w:rsidRPr="00430A11" w:rsidRDefault="00430A11" w:rsidP="00430A11">
            <w:pPr>
              <w:contextualSpacing/>
              <w:jc w:val="center"/>
              <w:rPr>
                <w:rFonts w:ascii="Tahoma" w:hAnsi="Tahoma" w:cs="Tahoma"/>
                <w:b/>
                <w:bCs/>
                <w:color w:val="00B0F0"/>
              </w:rPr>
            </w:pPr>
            <w:r w:rsidRPr="00430A11">
              <w:rPr>
                <w:rFonts w:ascii="Tahoma" w:hAnsi="Tahoma" w:cs="Tahoma"/>
                <w:b/>
                <w:bCs/>
                <w:color w:val="00B0F0"/>
              </w:rPr>
              <w:t>Chargés des publications NEWSLETTER : Christian HERGES</w:t>
            </w:r>
            <w:r w:rsidR="00902772">
              <w:rPr>
                <w:rFonts w:ascii="Tahoma" w:hAnsi="Tahoma" w:cs="Tahoma"/>
                <w:b/>
                <w:bCs/>
                <w:color w:val="00B0F0"/>
              </w:rPr>
              <w:t xml:space="preserve"> et </w:t>
            </w:r>
            <w:r w:rsidR="00902772" w:rsidRPr="00430A11">
              <w:rPr>
                <w:rFonts w:ascii="Tahoma" w:hAnsi="Tahoma" w:cs="Tahoma"/>
                <w:b/>
                <w:bCs/>
                <w:color w:val="00B0F0"/>
              </w:rPr>
              <w:t xml:space="preserve">Sophie RIOLLET </w:t>
            </w:r>
          </w:p>
          <w:p w14:paraId="3E79A9DF" w14:textId="2057B7DF" w:rsidR="00430A11" w:rsidRPr="00430A11" w:rsidRDefault="00430A11" w:rsidP="00430A11">
            <w:pPr>
              <w:spacing w:after="160"/>
              <w:jc w:val="center"/>
              <w:rPr>
                <w:rFonts w:ascii="Tahoma" w:hAnsi="Tahoma" w:cs="Tahoma"/>
                <w:b/>
                <w:bCs/>
                <w:color w:val="0070C0"/>
              </w:rPr>
            </w:pPr>
            <w:r w:rsidRPr="00430A11">
              <w:rPr>
                <w:rFonts w:ascii="Tahoma" w:hAnsi="Tahoma" w:cs="Tahoma"/>
                <w:b/>
                <w:bCs/>
                <w:color w:val="0070C0"/>
                <w:sz w:val="22"/>
                <w:szCs w:val="22"/>
              </w:rPr>
              <w:t>UNSA BAGNOLET : 21, rue Jules Ferry 93170 BAGNOLET– Tél. 06.25.36.32.8</w:t>
            </w:r>
            <w:r w:rsidR="001D73F4">
              <w:rPr>
                <w:rFonts w:ascii="Tahoma" w:hAnsi="Tahoma" w:cs="Tahoma"/>
                <w:b/>
                <w:bCs/>
                <w:color w:val="0070C0"/>
                <w:sz w:val="22"/>
                <w:szCs w:val="22"/>
              </w:rPr>
              <w:t>9.</w:t>
            </w:r>
          </w:p>
        </w:tc>
      </w:tr>
    </w:tbl>
    <w:p w14:paraId="09CBAF26" w14:textId="660B03E4" w:rsidR="000C3BCC" w:rsidRPr="00430A11" w:rsidRDefault="000C3BCC" w:rsidP="00C05D76">
      <w:pPr>
        <w:rPr>
          <w:rFonts w:ascii="Tahoma" w:hAnsi="Tahoma" w:cs="Tahoma"/>
          <w:color w:val="0070C0"/>
          <w:sz w:val="20"/>
          <w:szCs w:val="20"/>
        </w:rPr>
      </w:pPr>
    </w:p>
    <w:sectPr w:rsidR="000C3BCC" w:rsidRPr="00430A11" w:rsidSect="00AF152B">
      <w:type w:val="continuous"/>
      <w:pgSz w:w="11900" w:h="16840"/>
      <w:pgMar w:top="567"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E8E9AC" w14:textId="77777777" w:rsidR="00B23E45" w:rsidRDefault="00B23E45" w:rsidP="004C4AB9">
      <w:r>
        <w:separator/>
      </w:r>
    </w:p>
  </w:endnote>
  <w:endnote w:type="continuationSeparator" w:id="0">
    <w:p w14:paraId="658C8373" w14:textId="77777777" w:rsidR="00B23E45" w:rsidRDefault="00B23E45" w:rsidP="004C4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392731072"/>
      <w:docPartObj>
        <w:docPartGallery w:val="Page Numbers (Bottom of Page)"/>
        <w:docPartUnique/>
      </w:docPartObj>
    </w:sdtPr>
    <w:sdtEndPr>
      <w:rPr>
        <w:rStyle w:val="Numrodepage"/>
      </w:rPr>
    </w:sdtEndPr>
    <w:sdtContent>
      <w:p w14:paraId="3735A172" w14:textId="763ACD5A" w:rsidR="000C3BCC" w:rsidRDefault="000C3BCC" w:rsidP="000C3BC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AA56C38" w14:textId="77777777" w:rsidR="000C3BCC" w:rsidRDefault="000C3BC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815631774"/>
      <w:docPartObj>
        <w:docPartGallery w:val="Page Numbers (Bottom of Page)"/>
        <w:docPartUnique/>
      </w:docPartObj>
    </w:sdtPr>
    <w:sdtEndPr>
      <w:rPr>
        <w:rStyle w:val="Numrodepage"/>
      </w:rPr>
    </w:sdtEndPr>
    <w:sdtContent>
      <w:p w14:paraId="4B40D123" w14:textId="5F0B81AC" w:rsidR="000C3BCC" w:rsidRDefault="000C3BCC" w:rsidP="000C3BC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A5AF40" w14:textId="77777777" w:rsidR="000C3BCC" w:rsidRDefault="000C3BC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21286A" w14:textId="77777777" w:rsidR="00B23E45" w:rsidRDefault="00B23E45" w:rsidP="004C4AB9">
      <w:r>
        <w:separator/>
      </w:r>
    </w:p>
  </w:footnote>
  <w:footnote w:type="continuationSeparator" w:id="0">
    <w:p w14:paraId="08F2CD5B" w14:textId="77777777" w:rsidR="00B23E45" w:rsidRDefault="00B23E45" w:rsidP="004C4A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0.7pt;height:10.7pt" o:bullet="t">
        <v:imagedata r:id="rId1" o:title="mso8046"/>
      </v:shape>
    </w:pict>
  </w:numPicBullet>
  <w:abstractNum w:abstractNumId="0" w15:restartNumberingAfterBreak="0">
    <w:nsid w:val="0EEA5D2A"/>
    <w:multiLevelType w:val="hybridMultilevel"/>
    <w:tmpl w:val="A028C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2B13D5"/>
    <w:multiLevelType w:val="hybridMultilevel"/>
    <w:tmpl w:val="2B84BD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0673B79"/>
    <w:multiLevelType w:val="hybridMultilevel"/>
    <w:tmpl w:val="675CC4DC"/>
    <w:lvl w:ilvl="0" w:tplc="6FF46FD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A2583F"/>
    <w:multiLevelType w:val="hybridMultilevel"/>
    <w:tmpl w:val="4740C6F4"/>
    <w:lvl w:ilvl="0" w:tplc="040C0007">
      <w:start w:val="1"/>
      <w:numFmt w:val="bullet"/>
      <w:lvlText w:val=""/>
      <w:lvlPicBulletId w:val="0"/>
      <w:lvlJc w:val="left"/>
      <w:pPr>
        <w:ind w:left="781" w:hanging="360"/>
      </w:pPr>
      <w:rPr>
        <w:rFonts w:ascii="Symbol" w:hAnsi="Symbol"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4" w15:restartNumberingAfterBreak="0">
    <w:nsid w:val="27983303"/>
    <w:multiLevelType w:val="hybridMultilevel"/>
    <w:tmpl w:val="3662A3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C419E8"/>
    <w:multiLevelType w:val="hybridMultilevel"/>
    <w:tmpl w:val="0EC296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354849"/>
    <w:multiLevelType w:val="hybridMultilevel"/>
    <w:tmpl w:val="4D6CA560"/>
    <w:lvl w:ilvl="0" w:tplc="749042A4">
      <w:start w:val="1"/>
      <w:numFmt w:val="bullet"/>
      <w:lvlText w:val=""/>
      <w:lvlJc w:val="left"/>
      <w:pPr>
        <w:ind w:left="1791" w:hanging="360"/>
      </w:pPr>
      <w:rPr>
        <w:rFonts w:ascii="Symbol" w:hAnsi="Symbol" w:hint="default"/>
      </w:rPr>
    </w:lvl>
    <w:lvl w:ilvl="1" w:tplc="040C0003" w:tentative="1">
      <w:start w:val="1"/>
      <w:numFmt w:val="bullet"/>
      <w:lvlText w:val="o"/>
      <w:lvlJc w:val="left"/>
      <w:pPr>
        <w:ind w:left="2511" w:hanging="360"/>
      </w:pPr>
      <w:rPr>
        <w:rFonts w:ascii="Courier New" w:hAnsi="Courier New" w:cs="Courier New" w:hint="default"/>
      </w:rPr>
    </w:lvl>
    <w:lvl w:ilvl="2" w:tplc="040C0005" w:tentative="1">
      <w:start w:val="1"/>
      <w:numFmt w:val="bullet"/>
      <w:lvlText w:val=""/>
      <w:lvlJc w:val="left"/>
      <w:pPr>
        <w:ind w:left="3231" w:hanging="360"/>
      </w:pPr>
      <w:rPr>
        <w:rFonts w:ascii="Wingdings" w:hAnsi="Wingdings" w:hint="default"/>
      </w:rPr>
    </w:lvl>
    <w:lvl w:ilvl="3" w:tplc="040C0001" w:tentative="1">
      <w:start w:val="1"/>
      <w:numFmt w:val="bullet"/>
      <w:lvlText w:val=""/>
      <w:lvlJc w:val="left"/>
      <w:pPr>
        <w:ind w:left="3951" w:hanging="360"/>
      </w:pPr>
      <w:rPr>
        <w:rFonts w:ascii="Symbol" w:hAnsi="Symbol" w:hint="default"/>
      </w:rPr>
    </w:lvl>
    <w:lvl w:ilvl="4" w:tplc="040C0003" w:tentative="1">
      <w:start w:val="1"/>
      <w:numFmt w:val="bullet"/>
      <w:lvlText w:val="o"/>
      <w:lvlJc w:val="left"/>
      <w:pPr>
        <w:ind w:left="4671" w:hanging="360"/>
      </w:pPr>
      <w:rPr>
        <w:rFonts w:ascii="Courier New" w:hAnsi="Courier New" w:cs="Courier New" w:hint="default"/>
      </w:rPr>
    </w:lvl>
    <w:lvl w:ilvl="5" w:tplc="040C0005" w:tentative="1">
      <w:start w:val="1"/>
      <w:numFmt w:val="bullet"/>
      <w:lvlText w:val=""/>
      <w:lvlJc w:val="left"/>
      <w:pPr>
        <w:ind w:left="5391" w:hanging="360"/>
      </w:pPr>
      <w:rPr>
        <w:rFonts w:ascii="Wingdings" w:hAnsi="Wingdings" w:hint="default"/>
      </w:rPr>
    </w:lvl>
    <w:lvl w:ilvl="6" w:tplc="040C0001" w:tentative="1">
      <w:start w:val="1"/>
      <w:numFmt w:val="bullet"/>
      <w:lvlText w:val=""/>
      <w:lvlJc w:val="left"/>
      <w:pPr>
        <w:ind w:left="6111" w:hanging="360"/>
      </w:pPr>
      <w:rPr>
        <w:rFonts w:ascii="Symbol" w:hAnsi="Symbol" w:hint="default"/>
      </w:rPr>
    </w:lvl>
    <w:lvl w:ilvl="7" w:tplc="040C0003" w:tentative="1">
      <w:start w:val="1"/>
      <w:numFmt w:val="bullet"/>
      <w:lvlText w:val="o"/>
      <w:lvlJc w:val="left"/>
      <w:pPr>
        <w:ind w:left="6831" w:hanging="360"/>
      </w:pPr>
      <w:rPr>
        <w:rFonts w:ascii="Courier New" w:hAnsi="Courier New" w:cs="Courier New" w:hint="default"/>
      </w:rPr>
    </w:lvl>
    <w:lvl w:ilvl="8" w:tplc="040C0005" w:tentative="1">
      <w:start w:val="1"/>
      <w:numFmt w:val="bullet"/>
      <w:lvlText w:val=""/>
      <w:lvlJc w:val="left"/>
      <w:pPr>
        <w:ind w:left="7551" w:hanging="360"/>
      </w:pPr>
      <w:rPr>
        <w:rFonts w:ascii="Wingdings" w:hAnsi="Wingdings" w:hint="default"/>
      </w:rPr>
    </w:lvl>
  </w:abstractNum>
  <w:abstractNum w:abstractNumId="7" w15:restartNumberingAfterBreak="0">
    <w:nsid w:val="340A3110"/>
    <w:multiLevelType w:val="hybridMultilevel"/>
    <w:tmpl w:val="D9F89DF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E6036A8"/>
    <w:multiLevelType w:val="hybridMultilevel"/>
    <w:tmpl w:val="07B2791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6A20521"/>
    <w:multiLevelType w:val="hybridMultilevel"/>
    <w:tmpl w:val="2F9A8686"/>
    <w:lvl w:ilvl="0" w:tplc="42A2CB5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B6702F3"/>
    <w:multiLevelType w:val="hybridMultilevel"/>
    <w:tmpl w:val="A81249A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4CA358D6"/>
    <w:multiLevelType w:val="hybridMultilevel"/>
    <w:tmpl w:val="18E68EAE"/>
    <w:lvl w:ilvl="0" w:tplc="27D68190">
      <w:start w:val="3"/>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06864C3"/>
    <w:multiLevelType w:val="hybridMultilevel"/>
    <w:tmpl w:val="B546AE0C"/>
    <w:lvl w:ilvl="0" w:tplc="749042A4">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5D3B6624"/>
    <w:multiLevelType w:val="hybridMultilevel"/>
    <w:tmpl w:val="95205D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5DE562A2"/>
    <w:multiLevelType w:val="hybridMultilevel"/>
    <w:tmpl w:val="4F748050"/>
    <w:lvl w:ilvl="0" w:tplc="59E4EDB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6E07B5D"/>
    <w:multiLevelType w:val="hybridMultilevel"/>
    <w:tmpl w:val="9E22FFA6"/>
    <w:lvl w:ilvl="0" w:tplc="065AEC8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C930ECE"/>
    <w:multiLevelType w:val="hybridMultilevel"/>
    <w:tmpl w:val="5AD86FF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712561B1"/>
    <w:multiLevelType w:val="hybridMultilevel"/>
    <w:tmpl w:val="2D7C5C1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4D31FEC"/>
    <w:multiLevelType w:val="hybridMultilevel"/>
    <w:tmpl w:val="CCA08FF4"/>
    <w:lvl w:ilvl="0" w:tplc="14BE3E20">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9EE7398"/>
    <w:multiLevelType w:val="hybridMultilevel"/>
    <w:tmpl w:val="B140681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CC43C11"/>
    <w:multiLevelType w:val="hybridMultilevel"/>
    <w:tmpl w:val="F56E088E"/>
    <w:lvl w:ilvl="0" w:tplc="20F82FEC">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1"/>
  </w:num>
  <w:num w:numId="4">
    <w:abstractNumId w:val="9"/>
  </w:num>
  <w:num w:numId="5">
    <w:abstractNumId w:val="0"/>
  </w:num>
  <w:num w:numId="6">
    <w:abstractNumId w:val="6"/>
  </w:num>
  <w:num w:numId="7">
    <w:abstractNumId w:val="16"/>
  </w:num>
  <w:num w:numId="8">
    <w:abstractNumId w:val="12"/>
  </w:num>
  <w:num w:numId="9">
    <w:abstractNumId w:val="13"/>
  </w:num>
  <w:num w:numId="10">
    <w:abstractNumId w:val="1"/>
  </w:num>
  <w:num w:numId="11">
    <w:abstractNumId w:val="7"/>
  </w:num>
  <w:num w:numId="12">
    <w:abstractNumId w:val="5"/>
  </w:num>
  <w:num w:numId="13">
    <w:abstractNumId w:val="4"/>
  </w:num>
  <w:num w:numId="14">
    <w:abstractNumId w:val="10"/>
  </w:num>
  <w:num w:numId="15">
    <w:abstractNumId w:val="14"/>
  </w:num>
  <w:num w:numId="16">
    <w:abstractNumId w:val="18"/>
  </w:num>
  <w:num w:numId="17">
    <w:abstractNumId w:val="20"/>
  </w:num>
  <w:num w:numId="18">
    <w:abstractNumId w:val="19"/>
  </w:num>
  <w:num w:numId="19">
    <w:abstractNumId w:val="8"/>
  </w:num>
  <w:num w:numId="20">
    <w:abstractNumId w:val="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D49"/>
    <w:rsid w:val="0001254E"/>
    <w:rsid w:val="00032572"/>
    <w:rsid w:val="000409AD"/>
    <w:rsid w:val="000609B9"/>
    <w:rsid w:val="00073BAD"/>
    <w:rsid w:val="000841A3"/>
    <w:rsid w:val="000C3BCC"/>
    <w:rsid w:val="000D15C2"/>
    <w:rsid w:val="000E1F1C"/>
    <w:rsid w:val="000F3A5E"/>
    <w:rsid w:val="00115C40"/>
    <w:rsid w:val="001215DA"/>
    <w:rsid w:val="001674E3"/>
    <w:rsid w:val="001A2F16"/>
    <w:rsid w:val="001C0DD8"/>
    <w:rsid w:val="001D73F4"/>
    <w:rsid w:val="00236305"/>
    <w:rsid w:val="00244187"/>
    <w:rsid w:val="00257CD7"/>
    <w:rsid w:val="00272377"/>
    <w:rsid w:val="00286B13"/>
    <w:rsid w:val="00290205"/>
    <w:rsid w:val="0029646A"/>
    <w:rsid w:val="002A3B9B"/>
    <w:rsid w:val="002C0D0C"/>
    <w:rsid w:val="002D5465"/>
    <w:rsid w:val="002E3E1C"/>
    <w:rsid w:val="002F2097"/>
    <w:rsid w:val="00300BE0"/>
    <w:rsid w:val="003076C6"/>
    <w:rsid w:val="00365C9A"/>
    <w:rsid w:val="00396B20"/>
    <w:rsid w:val="003A042A"/>
    <w:rsid w:val="003B1B4F"/>
    <w:rsid w:val="003D0D02"/>
    <w:rsid w:val="003E1D2C"/>
    <w:rsid w:val="003E3436"/>
    <w:rsid w:val="003F3742"/>
    <w:rsid w:val="00400EED"/>
    <w:rsid w:val="00410C2E"/>
    <w:rsid w:val="00430A11"/>
    <w:rsid w:val="0043576F"/>
    <w:rsid w:val="00472D49"/>
    <w:rsid w:val="004C4AB9"/>
    <w:rsid w:val="004C57BE"/>
    <w:rsid w:val="004D6D89"/>
    <w:rsid w:val="004F43D6"/>
    <w:rsid w:val="004F657D"/>
    <w:rsid w:val="0050762D"/>
    <w:rsid w:val="00521538"/>
    <w:rsid w:val="0053278B"/>
    <w:rsid w:val="00551AB1"/>
    <w:rsid w:val="00553D55"/>
    <w:rsid w:val="00570AB8"/>
    <w:rsid w:val="00577693"/>
    <w:rsid w:val="005A15D8"/>
    <w:rsid w:val="005A3FD0"/>
    <w:rsid w:val="005F23E2"/>
    <w:rsid w:val="00602224"/>
    <w:rsid w:val="006656C5"/>
    <w:rsid w:val="006717B4"/>
    <w:rsid w:val="00684D68"/>
    <w:rsid w:val="006A066C"/>
    <w:rsid w:val="006C48A8"/>
    <w:rsid w:val="006C4ACE"/>
    <w:rsid w:val="0073458F"/>
    <w:rsid w:val="00762591"/>
    <w:rsid w:val="0077456A"/>
    <w:rsid w:val="007B31ED"/>
    <w:rsid w:val="007C7727"/>
    <w:rsid w:val="00801DC7"/>
    <w:rsid w:val="00804015"/>
    <w:rsid w:val="008147CB"/>
    <w:rsid w:val="00821CEF"/>
    <w:rsid w:val="00827444"/>
    <w:rsid w:val="00830C01"/>
    <w:rsid w:val="00833CDD"/>
    <w:rsid w:val="00893FB3"/>
    <w:rsid w:val="008A151E"/>
    <w:rsid w:val="008E29E7"/>
    <w:rsid w:val="008E2B09"/>
    <w:rsid w:val="008F7486"/>
    <w:rsid w:val="00902772"/>
    <w:rsid w:val="00926F8F"/>
    <w:rsid w:val="00936EAA"/>
    <w:rsid w:val="00967D49"/>
    <w:rsid w:val="00977A9B"/>
    <w:rsid w:val="00A079A6"/>
    <w:rsid w:val="00A21E27"/>
    <w:rsid w:val="00A233C0"/>
    <w:rsid w:val="00A80902"/>
    <w:rsid w:val="00A92CAC"/>
    <w:rsid w:val="00AB69C2"/>
    <w:rsid w:val="00AC0D6A"/>
    <w:rsid w:val="00AC1A5F"/>
    <w:rsid w:val="00AF152B"/>
    <w:rsid w:val="00B04E64"/>
    <w:rsid w:val="00B23E45"/>
    <w:rsid w:val="00B7357C"/>
    <w:rsid w:val="00BE7CED"/>
    <w:rsid w:val="00BF34F4"/>
    <w:rsid w:val="00BF3864"/>
    <w:rsid w:val="00C05D76"/>
    <w:rsid w:val="00C109BF"/>
    <w:rsid w:val="00C24D6F"/>
    <w:rsid w:val="00C4118B"/>
    <w:rsid w:val="00C41345"/>
    <w:rsid w:val="00C41780"/>
    <w:rsid w:val="00C461B0"/>
    <w:rsid w:val="00C70CA8"/>
    <w:rsid w:val="00CA59F4"/>
    <w:rsid w:val="00CB0970"/>
    <w:rsid w:val="00CD5740"/>
    <w:rsid w:val="00CF2FDF"/>
    <w:rsid w:val="00D05E24"/>
    <w:rsid w:val="00D203C3"/>
    <w:rsid w:val="00D55541"/>
    <w:rsid w:val="00D67924"/>
    <w:rsid w:val="00D7365F"/>
    <w:rsid w:val="00D81187"/>
    <w:rsid w:val="00DB053B"/>
    <w:rsid w:val="00E03CED"/>
    <w:rsid w:val="00E068B5"/>
    <w:rsid w:val="00E20B62"/>
    <w:rsid w:val="00E2667B"/>
    <w:rsid w:val="00E37AF9"/>
    <w:rsid w:val="00E543F3"/>
    <w:rsid w:val="00EE362F"/>
    <w:rsid w:val="00EE569F"/>
    <w:rsid w:val="00F02B8C"/>
    <w:rsid w:val="00F16C2E"/>
    <w:rsid w:val="00F53295"/>
    <w:rsid w:val="00F65F89"/>
    <w:rsid w:val="00FD164C"/>
    <w:rsid w:val="00FE0BB3"/>
    <w:rsid w:val="00FE396B"/>
    <w:rsid w:val="00FE45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9B3B5"/>
  <w15:chartTrackingRefBased/>
  <w15:docId w15:val="{1739C929-2CC5-C54F-8ACA-D46CB8898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D6A"/>
  </w:style>
  <w:style w:type="paragraph" w:styleId="Titre1">
    <w:name w:val="heading 1"/>
    <w:basedOn w:val="Normal"/>
    <w:next w:val="Normal"/>
    <w:link w:val="Titre1Car"/>
    <w:uiPriority w:val="9"/>
    <w:qFormat/>
    <w:rsid w:val="008040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3E343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72D49"/>
    <w:pPr>
      <w:ind w:left="720"/>
      <w:contextualSpacing/>
    </w:pPr>
  </w:style>
  <w:style w:type="character" w:styleId="Lienhypertexte">
    <w:name w:val="Hyperlink"/>
    <w:basedOn w:val="Policepardfaut"/>
    <w:uiPriority w:val="99"/>
    <w:unhideWhenUsed/>
    <w:rsid w:val="00472D49"/>
    <w:rPr>
      <w:color w:val="0563C1" w:themeColor="hyperlink"/>
      <w:u w:val="single"/>
    </w:rPr>
  </w:style>
  <w:style w:type="character" w:styleId="Mentionnonrsolue">
    <w:name w:val="Unresolved Mention"/>
    <w:basedOn w:val="Policepardfaut"/>
    <w:uiPriority w:val="99"/>
    <w:semiHidden/>
    <w:unhideWhenUsed/>
    <w:rsid w:val="00472D49"/>
    <w:rPr>
      <w:color w:val="605E5C"/>
      <w:shd w:val="clear" w:color="auto" w:fill="E1DFDD"/>
    </w:rPr>
  </w:style>
  <w:style w:type="character" w:styleId="Lienhypertextesuivivisit">
    <w:name w:val="FollowedHyperlink"/>
    <w:basedOn w:val="Policepardfaut"/>
    <w:uiPriority w:val="99"/>
    <w:semiHidden/>
    <w:unhideWhenUsed/>
    <w:rsid w:val="00472D49"/>
    <w:rPr>
      <w:color w:val="954F72" w:themeColor="followedHyperlink"/>
      <w:u w:val="single"/>
    </w:rPr>
  </w:style>
  <w:style w:type="character" w:customStyle="1" w:styleId="Titre1Car">
    <w:name w:val="Titre 1 Car"/>
    <w:basedOn w:val="Policepardfaut"/>
    <w:link w:val="Titre1"/>
    <w:uiPriority w:val="9"/>
    <w:rsid w:val="00804015"/>
    <w:rPr>
      <w:rFonts w:asciiTheme="majorHAnsi" w:eastAsiaTheme="majorEastAsia" w:hAnsiTheme="majorHAnsi" w:cstheme="majorBidi"/>
      <w:color w:val="2F5496" w:themeColor="accent1" w:themeShade="BF"/>
      <w:sz w:val="32"/>
      <w:szCs w:val="32"/>
    </w:rPr>
  </w:style>
  <w:style w:type="paragraph" w:styleId="Pieddepage">
    <w:name w:val="footer"/>
    <w:basedOn w:val="Normal"/>
    <w:link w:val="PieddepageCar"/>
    <w:uiPriority w:val="99"/>
    <w:unhideWhenUsed/>
    <w:rsid w:val="004C4AB9"/>
    <w:pPr>
      <w:tabs>
        <w:tab w:val="center" w:pos="4536"/>
        <w:tab w:val="right" w:pos="9072"/>
      </w:tabs>
    </w:pPr>
  </w:style>
  <w:style w:type="character" w:customStyle="1" w:styleId="PieddepageCar">
    <w:name w:val="Pied de page Car"/>
    <w:basedOn w:val="Policepardfaut"/>
    <w:link w:val="Pieddepage"/>
    <w:uiPriority w:val="99"/>
    <w:rsid w:val="004C4AB9"/>
  </w:style>
  <w:style w:type="character" w:styleId="Numrodepage">
    <w:name w:val="page number"/>
    <w:basedOn w:val="Policepardfaut"/>
    <w:uiPriority w:val="99"/>
    <w:semiHidden/>
    <w:unhideWhenUsed/>
    <w:rsid w:val="004C4AB9"/>
  </w:style>
  <w:style w:type="character" w:customStyle="1" w:styleId="Titre2Car">
    <w:name w:val="Titre 2 Car"/>
    <w:basedOn w:val="Policepardfaut"/>
    <w:link w:val="Titre2"/>
    <w:uiPriority w:val="9"/>
    <w:rsid w:val="003E3436"/>
    <w:rPr>
      <w:rFonts w:asciiTheme="majorHAnsi" w:eastAsiaTheme="majorEastAsia" w:hAnsiTheme="majorHAnsi" w:cstheme="majorBidi"/>
      <w:color w:val="2F5496" w:themeColor="accent1" w:themeShade="BF"/>
      <w:sz w:val="26"/>
      <w:szCs w:val="26"/>
    </w:rPr>
  </w:style>
  <w:style w:type="table" w:styleId="Grilledutableau">
    <w:name w:val="Table Grid"/>
    <w:basedOn w:val="TableauNormal"/>
    <w:uiPriority w:val="39"/>
    <w:rsid w:val="000C3B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65922">
      <w:bodyDiv w:val="1"/>
      <w:marLeft w:val="0"/>
      <w:marRight w:val="0"/>
      <w:marTop w:val="0"/>
      <w:marBottom w:val="0"/>
      <w:divBdr>
        <w:top w:val="none" w:sz="0" w:space="0" w:color="auto"/>
        <w:left w:val="none" w:sz="0" w:space="0" w:color="auto"/>
        <w:bottom w:val="none" w:sz="0" w:space="0" w:color="auto"/>
        <w:right w:val="none" w:sz="0" w:space="0" w:color="auto"/>
      </w:divBdr>
    </w:div>
    <w:div w:id="201483098">
      <w:bodyDiv w:val="1"/>
      <w:marLeft w:val="0"/>
      <w:marRight w:val="0"/>
      <w:marTop w:val="0"/>
      <w:marBottom w:val="0"/>
      <w:divBdr>
        <w:top w:val="none" w:sz="0" w:space="0" w:color="auto"/>
        <w:left w:val="none" w:sz="0" w:space="0" w:color="auto"/>
        <w:bottom w:val="none" w:sz="0" w:space="0" w:color="auto"/>
        <w:right w:val="none" w:sz="0" w:space="0" w:color="auto"/>
      </w:divBdr>
    </w:div>
    <w:div w:id="965699706">
      <w:bodyDiv w:val="1"/>
      <w:marLeft w:val="0"/>
      <w:marRight w:val="0"/>
      <w:marTop w:val="0"/>
      <w:marBottom w:val="0"/>
      <w:divBdr>
        <w:top w:val="none" w:sz="0" w:space="0" w:color="auto"/>
        <w:left w:val="none" w:sz="0" w:space="0" w:color="auto"/>
        <w:bottom w:val="none" w:sz="0" w:space="0" w:color="auto"/>
        <w:right w:val="none" w:sz="0" w:space="0" w:color="auto"/>
      </w:divBdr>
    </w:div>
    <w:div w:id="165775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p-elnet-fr.ezproxy.univ-artois.fr/aboveille/actucontinue/source.do?docId=1&amp;zone=AJACTU&amp;theme=02AL&amp;attId=251491&amp;forward=viewarticle" TargetMode="External"/><Relationship Id="rId18" Type="http://schemas.openxmlformats.org/officeDocument/2006/relationships/footer" Target="footer1.xml"/><Relationship Id="rId26" Type="http://schemas.openxmlformats.org/officeDocument/2006/relationships/hyperlink" Target="https://www.service-public.fr/particuliers/actualites/A14540" TargetMode="External"/><Relationship Id="rId3" Type="http://schemas.openxmlformats.org/officeDocument/2006/relationships/styles" Target="styles.xml"/><Relationship Id="rId21" Type="http://schemas.openxmlformats.org/officeDocument/2006/relationships/hyperlink" Target="https://www.doctrine.fr/d/CE/2021/CEW:FR:CECHR:2021:433078.20210527" TargetMode="External"/><Relationship Id="rId7" Type="http://schemas.openxmlformats.org/officeDocument/2006/relationships/endnotes" Target="endnotes.xml"/><Relationship Id="rId12" Type="http://schemas.openxmlformats.org/officeDocument/2006/relationships/hyperlink" Target="https://vp-elnet-fr.ezproxy.univ-artois.fr/aboveille/actucontinue/source.do?docId=1&amp;zone=AJACTU&amp;theme=02AL&amp;attId=251482&amp;forward=viewarticle" TargetMode="External"/><Relationship Id="rId17" Type="http://schemas.openxmlformats.org/officeDocument/2006/relationships/image" Target="media/image4.png"/><Relationship Id="rId25" Type="http://schemas.openxmlformats.org/officeDocument/2006/relationships/image" Target="media/image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uage.unsa.org/index.php/s/Zpi5pn2ts8aq5HS" TargetMode="External"/><Relationship Id="rId20" Type="http://schemas.openxmlformats.org/officeDocument/2006/relationships/hyperlink" Target="file:///Users/christianherges/Downloads/Cour%20de%20cassation,%20civile,%20Chambre%20sociale,%205%20mai%202021,%2019-22.456,%20Ine&#769;dit"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jorf/id/JORFTEXT000043575238" TargetMode="External"/><Relationship Id="rId24" Type="http://schemas.openxmlformats.org/officeDocument/2006/relationships/hyperlink" Target="https://www.legifrance.gouv.fr/jorf/id/JORFTEXT00004356720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egifrance.gouv.fr/jorf/id/JORFTEXT000043501309" TargetMode="External"/><Relationship Id="rId23" Type="http://schemas.openxmlformats.org/officeDocument/2006/relationships/hyperlink" Target="https://www.courdecassation.fr/jurisprudence_2/chambre_sociale_576/500_5_46987.html" TargetMode="External"/><Relationship Id="rId28" Type="http://schemas.openxmlformats.org/officeDocument/2006/relationships/image" Target="media/image7.png"/><Relationship Id="rId10" Type="http://schemas.openxmlformats.org/officeDocument/2006/relationships/hyperlink" Target="https://www.legifrance.gouv.fr/jorf/id/JORFTEXT000043567200" TargetMode="External"/><Relationship Id="rId19" Type="http://schemas.openxmlformats.org/officeDocument/2006/relationships/footer" Target="footer2.xml"/><Relationship Id="rId31" Type="http://schemas.openxmlformats.org/officeDocument/2006/relationships/hyperlink" Target="mailto:juridique@unsa.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vp-elnet-fr.ezproxy.univ-artois.fr/aboveille/actucontinue/source.do?docId=1&amp;zone=AJACTU&amp;theme=02AL&amp;attId=251497&amp;forward=viewarticle" TargetMode="External"/><Relationship Id="rId22" Type="http://schemas.openxmlformats.org/officeDocument/2006/relationships/hyperlink" Target="https://www.courdecassation.fr/jurisprudence_2/chambre_sociale_576/545_12_47049.html" TargetMode="External"/><Relationship Id="rId27" Type="http://schemas.openxmlformats.org/officeDocument/2006/relationships/image" Target="media/image6.png"/><Relationship Id="rId30" Type="http://schemas.openxmlformats.org/officeDocument/2006/relationships/image" Target="media/image9.pn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FBC11-6E86-4B66-A6E3-460F93355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2022</Words>
  <Characters>11121</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COGEZ</dc:creator>
  <cp:keywords/>
  <dc:description/>
  <cp:lastModifiedBy>Christian Herges</cp:lastModifiedBy>
  <cp:revision>2</cp:revision>
  <dcterms:created xsi:type="dcterms:W3CDTF">2021-06-19T07:00:00Z</dcterms:created>
  <dcterms:modified xsi:type="dcterms:W3CDTF">2021-06-19T07:00:00Z</dcterms:modified>
</cp:coreProperties>
</file>