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6846" w14:textId="18411D40" w:rsidR="00053D0A" w:rsidRDefault="00053D0A" w:rsidP="00CB0AB1">
      <w:pPr>
        <w:spacing w:line="240" w:lineRule="auto"/>
        <w:jc w:val="both"/>
      </w:pPr>
    </w:p>
    <w:p w14:paraId="0ACC5ABC" w14:textId="77777777" w:rsidR="009054EF" w:rsidRDefault="009054EF" w:rsidP="00CB0AB1">
      <w:pPr>
        <w:spacing w:line="240" w:lineRule="auto"/>
        <w:jc w:val="both"/>
      </w:pPr>
    </w:p>
    <w:tbl>
      <w:tblPr>
        <w:tblStyle w:val="Grilledutableau"/>
        <w:tblpPr w:leftFromText="141" w:rightFromText="141" w:vertAnchor="text" w:horzAnchor="margin" w:tblpXSpec="right" w:tblpY="-850"/>
        <w:tblW w:w="0" w:type="auto"/>
        <w:tblLook w:val="04A0" w:firstRow="1" w:lastRow="0" w:firstColumn="1" w:lastColumn="0" w:noHBand="0" w:noVBand="1"/>
      </w:tblPr>
      <w:tblGrid>
        <w:gridCol w:w="1463"/>
        <w:gridCol w:w="7859"/>
      </w:tblGrid>
      <w:tr w:rsidR="009054EF" w:rsidRPr="00BA2BD4" w14:paraId="5EB8FF12" w14:textId="77777777" w:rsidTr="009054EF">
        <w:tc>
          <w:tcPr>
            <w:tcW w:w="1463" w:type="dxa"/>
            <w:tcBorders>
              <w:top w:val="single" w:sz="8" w:space="0" w:color="auto"/>
              <w:left w:val="single" w:sz="24" w:space="0" w:color="A6A6A6" w:themeColor="background1" w:themeShade="A6"/>
              <w:bottom w:val="single" w:sz="8" w:space="0" w:color="auto"/>
              <w:right w:val="nil"/>
            </w:tcBorders>
          </w:tcPr>
          <w:p w14:paraId="6F12D811" w14:textId="77777777" w:rsidR="009054EF" w:rsidRDefault="009054EF" w:rsidP="004105F4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eastAsia="fr-FR"/>
              </w:rPr>
            </w:pPr>
          </w:p>
          <w:p w14:paraId="65742CF5" w14:textId="77777777" w:rsidR="009054EF" w:rsidRPr="00C10328" w:rsidRDefault="009054EF" w:rsidP="004105F4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eastAsia="fr-FR"/>
              </w:rPr>
            </w:pPr>
          </w:p>
          <w:p w14:paraId="40F7F2FF" w14:textId="77777777" w:rsidR="009054EF" w:rsidRPr="00C10328" w:rsidRDefault="009054EF" w:rsidP="004105F4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eastAsia="fr-FR"/>
              </w:rPr>
              <w:t>Décisions :</w:t>
            </w:r>
          </w:p>
          <w:p w14:paraId="0331ECFE" w14:textId="77777777" w:rsidR="009054EF" w:rsidRPr="00C10328" w:rsidRDefault="009054EF" w:rsidP="004105F4">
            <w:pPr>
              <w:spacing w:line="24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859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6A6A6" w:themeColor="background1" w:themeShade="A6"/>
            </w:tcBorders>
          </w:tcPr>
          <w:p w14:paraId="2D5D8346" w14:textId="77777777" w:rsidR="009054EF" w:rsidRPr="00CB0AB1" w:rsidRDefault="009054EF" w:rsidP="004105F4">
            <w:pPr>
              <w:shd w:val="clear" w:color="auto" w:fill="C00444"/>
              <w:spacing w:before="100" w:beforeAutospacing="1" w:after="75" w:line="240" w:lineRule="auto"/>
              <w:ind w:left="720"/>
              <w:jc w:val="center"/>
              <w:rPr>
                <w:rFonts w:ascii="Cambria" w:eastAsia="Times New Roman" w:hAnsi="Cambria" w:cs="Arial"/>
                <w:b/>
                <w:bCs/>
                <w:caps/>
                <w:color w:val="FFFFFF"/>
                <w:sz w:val="24"/>
                <w:szCs w:val="24"/>
                <w:lang w:eastAsia="fr-FR"/>
              </w:rPr>
            </w:pPr>
            <w:r w:rsidRPr="00CB0AB1">
              <w:rPr>
                <w:rFonts w:ascii="Cambria" w:eastAsia="Times New Roman" w:hAnsi="Cambria" w:cs="Arial"/>
                <w:b/>
                <w:bCs/>
                <w:caps/>
                <w:color w:val="FFFFFF"/>
                <w:sz w:val="24"/>
                <w:szCs w:val="24"/>
                <w:lang w:eastAsia="fr-FR"/>
              </w:rPr>
              <w:t>Liens web</w:t>
            </w:r>
            <w:r w:rsidRPr="00CB0AB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4"/>
                <w:szCs w:val="24"/>
                <w:lang w:eastAsia="fr-FR"/>
              </w:rPr>
              <w:t> </w:t>
            </w:r>
            <w:r w:rsidRPr="00CB0AB1">
              <w:rPr>
                <w:rFonts w:ascii="Cambria" w:eastAsia="Times New Roman" w:hAnsi="Cambria" w:cs="Arial"/>
                <w:b/>
                <w:bCs/>
                <w:caps/>
                <w:color w:val="FFFFFF"/>
                <w:sz w:val="24"/>
                <w:szCs w:val="24"/>
                <w:lang w:eastAsia="fr-FR"/>
              </w:rPr>
              <w:t>:</w:t>
            </w:r>
          </w:p>
          <w:p w14:paraId="7781D458" w14:textId="77777777" w:rsidR="009054EF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Style w:val="object"/>
                <w:rFonts w:ascii="Roboto" w:hAnsi="Roboto"/>
                <w:color w:val="005A95"/>
                <w:sz w:val="28"/>
                <w:szCs w:val="28"/>
              </w:rPr>
            </w:pPr>
          </w:p>
          <w:p w14:paraId="4ABC227D" w14:textId="77777777" w:rsidR="009054EF" w:rsidRPr="0095230F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Style w:val="object"/>
                <w:rFonts w:ascii="Roboto" w:hAnsi="Roboto"/>
                <w:color w:val="005A95"/>
                <w:sz w:val="28"/>
                <w:szCs w:val="28"/>
              </w:rPr>
            </w:pPr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(1) </w:t>
            </w:r>
            <w:hyperlink r:id="rId5" w:tgtFrame="_blank" w:history="1">
              <w:r w:rsidRPr="0095230F">
                <w:rPr>
                  <w:rStyle w:val="Lienhypertexte"/>
                  <w:rFonts w:ascii="Roboto" w:hAnsi="Roboto"/>
                  <w:color w:val="005A95"/>
                  <w:sz w:val="28"/>
                  <w:szCs w:val="28"/>
                </w:rPr>
                <w:t>Cass., soc., 25 janvier 2017, n° 15–20.692</w:t>
              </w:r>
            </w:hyperlink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 </w:t>
            </w:r>
          </w:p>
          <w:p w14:paraId="2E83EC41" w14:textId="77777777" w:rsidR="009054EF" w:rsidRPr="0095230F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Style w:val="object"/>
                <w:color w:val="005A95"/>
                <w:sz w:val="28"/>
                <w:szCs w:val="28"/>
              </w:rPr>
            </w:pPr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(2) </w:t>
            </w:r>
            <w:hyperlink r:id="rId6" w:tgtFrame="_blank" w:history="1">
              <w:r w:rsidRPr="0095230F">
                <w:rPr>
                  <w:rStyle w:val="Lienhypertexte"/>
                  <w:rFonts w:ascii="Roboto" w:hAnsi="Roboto"/>
                  <w:color w:val="005A95"/>
                  <w:sz w:val="28"/>
                  <w:szCs w:val="28"/>
                </w:rPr>
                <w:t xml:space="preserve">CJUE, 13 janv. 2022, </w:t>
              </w:r>
              <w:proofErr w:type="spellStart"/>
              <w:r w:rsidRPr="0095230F">
                <w:rPr>
                  <w:rStyle w:val="Lienhypertexte"/>
                  <w:rFonts w:ascii="Roboto" w:hAnsi="Roboto"/>
                  <w:color w:val="005A95"/>
                  <w:sz w:val="28"/>
                  <w:szCs w:val="28"/>
                </w:rPr>
                <w:t>aff.</w:t>
              </w:r>
              <w:proofErr w:type="spellEnd"/>
              <w:r w:rsidRPr="0095230F">
                <w:rPr>
                  <w:rStyle w:val="Lienhypertexte"/>
                  <w:rFonts w:ascii="Roboto" w:hAnsi="Roboto"/>
                  <w:color w:val="005A95"/>
                  <w:sz w:val="28"/>
                  <w:szCs w:val="28"/>
                </w:rPr>
                <w:t xml:space="preserve"> C-514/20</w:t>
              </w:r>
            </w:hyperlink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 </w:t>
            </w:r>
          </w:p>
          <w:p w14:paraId="160B4119" w14:textId="77777777" w:rsidR="009054EF" w:rsidRPr="0095230F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Style w:val="object"/>
                <w:rFonts w:ascii="Roboto" w:hAnsi="Roboto"/>
                <w:color w:val="005A95"/>
                <w:sz w:val="28"/>
                <w:szCs w:val="28"/>
              </w:rPr>
            </w:pPr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(3) Cass., soc., 22 juin 2016, n°15-20.111 </w:t>
            </w:r>
          </w:p>
          <w:p w14:paraId="48CD1A7F" w14:textId="77777777" w:rsidR="009054EF" w:rsidRPr="0095230F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Fonts w:ascii="Roboto" w:hAnsi="Roboto"/>
                <w:color w:val="1F2323"/>
                <w:sz w:val="28"/>
                <w:szCs w:val="28"/>
              </w:rPr>
            </w:pPr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(4) CJUE 6 nov. 2018, </w:t>
            </w:r>
            <w:proofErr w:type="spellStart"/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>aff.</w:t>
            </w:r>
            <w:proofErr w:type="spellEnd"/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 569/16</w:t>
            </w:r>
            <w:r w:rsidRPr="0095230F">
              <w:rPr>
                <w:rFonts w:ascii="Roboto" w:hAnsi="Roboto"/>
                <w:color w:val="1F2323"/>
                <w:sz w:val="28"/>
                <w:szCs w:val="28"/>
              </w:rPr>
              <w:t xml:space="preserve">, </w:t>
            </w:r>
            <w:r w:rsidRPr="0095230F">
              <w:rPr>
                <w:rFonts w:ascii="Roboto" w:hAnsi="Roboto"/>
                <w:color w:val="2F5496" w:themeColor="accent1" w:themeShade="BF"/>
                <w:sz w:val="28"/>
                <w:szCs w:val="28"/>
              </w:rPr>
              <w:t>points 85 et 86</w:t>
            </w:r>
          </w:p>
          <w:p w14:paraId="7F7E5FBC" w14:textId="77777777" w:rsidR="009054EF" w:rsidRPr="0095230F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Style w:val="object"/>
                <w:rFonts w:ascii="Roboto" w:hAnsi="Roboto"/>
                <w:color w:val="005A95"/>
                <w:sz w:val="28"/>
                <w:szCs w:val="28"/>
              </w:rPr>
            </w:pPr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(5) Cass. </w:t>
            </w:r>
            <w:proofErr w:type="gramStart"/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>soc</w:t>
            </w:r>
            <w:proofErr w:type="gramEnd"/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. 2 mars 2022, n° 20-22.214 </w:t>
            </w:r>
          </w:p>
          <w:p w14:paraId="2E2BBB30" w14:textId="77777777" w:rsidR="009054EF" w:rsidRPr="00BA2BD4" w:rsidRDefault="009054EF" w:rsidP="004105F4">
            <w:pPr>
              <w:pBdr>
                <w:bottom w:val="single" w:sz="6" w:space="4" w:color="C2C2C2"/>
              </w:pBdr>
              <w:shd w:val="clear" w:color="auto" w:fill="F1F1F1"/>
              <w:spacing w:after="0" w:line="240" w:lineRule="auto"/>
              <w:ind w:left="708" w:right="15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5230F">
              <w:rPr>
                <w:rStyle w:val="object"/>
                <w:rFonts w:ascii="Roboto" w:hAnsi="Roboto"/>
                <w:color w:val="005A95"/>
                <w:sz w:val="28"/>
                <w:szCs w:val="28"/>
              </w:rPr>
              <w:t xml:space="preserve">(6) Cass., soc., 13 septembre 2023, n°22-17.340 </w:t>
            </w:r>
          </w:p>
        </w:tc>
      </w:tr>
    </w:tbl>
    <w:p w14:paraId="06CBE415" w14:textId="77777777" w:rsidR="009054EF" w:rsidRDefault="009054EF" w:rsidP="00CB0AB1">
      <w:pPr>
        <w:spacing w:line="240" w:lineRule="auto"/>
        <w:jc w:val="both"/>
      </w:pPr>
    </w:p>
    <w:p w14:paraId="150BCF3C" w14:textId="0119E002" w:rsidR="00053D0A" w:rsidRDefault="00053D0A" w:rsidP="00CB0AB1">
      <w:pPr>
        <w:spacing w:line="240" w:lineRule="auto"/>
        <w:jc w:val="both"/>
      </w:pPr>
    </w:p>
    <w:p w14:paraId="58B34A79" w14:textId="713CE211" w:rsidR="00053D0A" w:rsidRDefault="00053D0A" w:rsidP="00CB0AB1">
      <w:pPr>
        <w:spacing w:line="240" w:lineRule="auto"/>
        <w:jc w:val="both"/>
      </w:pPr>
    </w:p>
    <w:p w14:paraId="47B990E0" w14:textId="34F7AE07" w:rsidR="00053D0A" w:rsidRDefault="00053D0A" w:rsidP="00CB0AB1">
      <w:pPr>
        <w:spacing w:line="240" w:lineRule="auto"/>
        <w:jc w:val="both"/>
      </w:pPr>
    </w:p>
    <w:p w14:paraId="1CDC156B" w14:textId="422E594D" w:rsidR="00053D0A" w:rsidRDefault="00053D0A" w:rsidP="00CB0AB1">
      <w:pPr>
        <w:spacing w:line="240" w:lineRule="auto"/>
        <w:jc w:val="both"/>
      </w:pPr>
    </w:p>
    <w:p w14:paraId="0724B7FE" w14:textId="26B336A9" w:rsidR="00053D0A" w:rsidRPr="00053D0A" w:rsidRDefault="00053D0A" w:rsidP="00CB0AB1">
      <w:pPr>
        <w:spacing w:line="240" w:lineRule="auto"/>
        <w:jc w:val="both"/>
        <w:rPr>
          <w:rFonts w:ascii="Cambria" w:hAnsi="Cambria"/>
        </w:rPr>
      </w:pPr>
    </w:p>
    <w:p w14:paraId="4444AB64" w14:textId="196FE56F" w:rsidR="00053D0A" w:rsidRDefault="00053D0A" w:rsidP="00CB0AB1">
      <w:pPr>
        <w:spacing w:line="240" w:lineRule="auto"/>
        <w:jc w:val="both"/>
      </w:pPr>
    </w:p>
    <w:p w14:paraId="63567F61" w14:textId="08619B49" w:rsidR="006437EC" w:rsidRDefault="006437EC" w:rsidP="00CB0AB1">
      <w:pPr>
        <w:spacing w:line="240" w:lineRule="auto"/>
        <w:jc w:val="both"/>
      </w:pPr>
    </w:p>
    <w:p w14:paraId="238EFA57" w14:textId="3F26A5A3" w:rsidR="006437EC" w:rsidRDefault="006437EC" w:rsidP="00CB0AB1">
      <w:pPr>
        <w:spacing w:line="240" w:lineRule="auto"/>
        <w:jc w:val="both"/>
      </w:pPr>
    </w:p>
    <w:p w14:paraId="48AD2360" w14:textId="3532E674" w:rsidR="006437EC" w:rsidRDefault="006437EC" w:rsidP="00CB0AB1">
      <w:pPr>
        <w:spacing w:line="240" w:lineRule="auto"/>
        <w:jc w:val="both"/>
      </w:pPr>
    </w:p>
    <w:p w14:paraId="7CBFBC0A" w14:textId="629DCBE9" w:rsidR="006437EC" w:rsidRDefault="006437EC" w:rsidP="00CB0AB1">
      <w:pPr>
        <w:spacing w:line="240" w:lineRule="auto"/>
        <w:jc w:val="both"/>
      </w:pPr>
    </w:p>
    <w:p w14:paraId="5AA48249" w14:textId="7426FFC9" w:rsidR="006437EC" w:rsidRDefault="006437EC" w:rsidP="00CB0AB1">
      <w:pPr>
        <w:spacing w:line="240" w:lineRule="auto"/>
        <w:jc w:val="both"/>
      </w:pPr>
    </w:p>
    <w:p w14:paraId="172FB6FC" w14:textId="1C8BA9DB" w:rsidR="006437EC" w:rsidRPr="009054EF" w:rsidRDefault="006437EC" w:rsidP="009054EF"/>
    <w:p w14:paraId="34FFF4E6" w14:textId="5A62FA30" w:rsidR="006437EC" w:rsidRDefault="006437EC" w:rsidP="00CB0AB1">
      <w:pPr>
        <w:spacing w:line="240" w:lineRule="auto"/>
        <w:jc w:val="both"/>
      </w:pPr>
    </w:p>
    <w:p w14:paraId="2224ED17" w14:textId="7DA8432C" w:rsidR="006437EC" w:rsidRDefault="006437EC" w:rsidP="00CB0AB1">
      <w:pPr>
        <w:spacing w:line="240" w:lineRule="auto"/>
        <w:jc w:val="both"/>
      </w:pPr>
    </w:p>
    <w:p w14:paraId="3B25FB8D" w14:textId="3B3020C5" w:rsidR="006437EC" w:rsidRDefault="006437EC" w:rsidP="00CB0AB1">
      <w:pPr>
        <w:spacing w:line="240" w:lineRule="auto"/>
        <w:jc w:val="both"/>
      </w:pPr>
    </w:p>
    <w:p w14:paraId="3C8D3825" w14:textId="77777777" w:rsidR="006437EC" w:rsidRDefault="006437EC" w:rsidP="00CB0AB1">
      <w:pPr>
        <w:spacing w:line="240" w:lineRule="auto"/>
        <w:jc w:val="both"/>
        <w:rPr>
          <w:rFonts w:ascii="Garamond" w:hAnsi="Garamond"/>
        </w:rPr>
      </w:pPr>
    </w:p>
    <w:p w14:paraId="739A722E" w14:textId="77777777" w:rsidR="006437EC" w:rsidRPr="008F0183" w:rsidRDefault="006437EC" w:rsidP="00CB0AB1">
      <w:pPr>
        <w:spacing w:line="240" w:lineRule="auto"/>
        <w:jc w:val="both"/>
        <w:rPr>
          <w:rFonts w:ascii="Garamond" w:hAnsi="Garamond"/>
        </w:rPr>
      </w:pPr>
    </w:p>
    <w:p w14:paraId="29983108" w14:textId="77777777" w:rsidR="006437EC" w:rsidRDefault="006437EC" w:rsidP="00CB0AB1">
      <w:pPr>
        <w:spacing w:line="240" w:lineRule="auto"/>
        <w:jc w:val="both"/>
        <w:rPr>
          <w:rFonts w:ascii="Garamond" w:hAnsi="Garamond"/>
        </w:rPr>
      </w:pPr>
    </w:p>
    <w:p w14:paraId="1D2E3D7F" w14:textId="6F734D55" w:rsidR="006437EC" w:rsidRDefault="006437EC" w:rsidP="00CB0AB1">
      <w:pPr>
        <w:spacing w:line="240" w:lineRule="auto"/>
        <w:jc w:val="both"/>
      </w:pPr>
    </w:p>
    <w:sectPr w:rsidR="006437EC" w:rsidSect="009054EF">
      <w:pgSz w:w="11906" w:h="16838"/>
      <w:pgMar w:top="1928" w:right="1418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7C"/>
    <w:multiLevelType w:val="hybridMultilevel"/>
    <w:tmpl w:val="171ABD6A"/>
    <w:lvl w:ilvl="0" w:tplc="43F8E162">
      <w:numFmt w:val="bullet"/>
      <w:lvlText w:val=""/>
      <w:lvlJc w:val="left"/>
      <w:pPr>
        <w:ind w:left="766" w:hanging="360"/>
      </w:pPr>
      <w:rPr>
        <w:rFonts w:ascii="Symbol" w:eastAsiaTheme="minorHAns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636332"/>
    <w:multiLevelType w:val="hybridMultilevel"/>
    <w:tmpl w:val="79CE43EC"/>
    <w:lvl w:ilvl="0" w:tplc="3D3C85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989"/>
    <w:multiLevelType w:val="hybridMultilevel"/>
    <w:tmpl w:val="A6C8DA9C"/>
    <w:lvl w:ilvl="0" w:tplc="74904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0A34"/>
    <w:multiLevelType w:val="hybridMultilevel"/>
    <w:tmpl w:val="832229C4"/>
    <w:lvl w:ilvl="0" w:tplc="3B08F45C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  <w:color w:val="1F4E79" w:themeColor="accent5" w:themeShade="8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2643FE2"/>
    <w:multiLevelType w:val="multilevel"/>
    <w:tmpl w:val="E6E8DF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C4B37"/>
    <w:multiLevelType w:val="hybridMultilevel"/>
    <w:tmpl w:val="79202250"/>
    <w:lvl w:ilvl="0" w:tplc="43F8E16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524C"/>
    <w:multiLevelType w:val="hybridMultilevel"/>
    <w:tmpl w:val="B7083A84"/>
    <w:lvl w:ilvl="0" w:tplc="6630BC7E">
      <w:numFmt w:val="bullet"/>
      <w:lvlText w:val="-"/>
      <w:lvlJc w:val="left"/>
      <w:pPr>
        <w:ind w:left="533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2A635E65"/>
    <w:multiLevelType w:val="hybridMultilevel"/>
    <w:tmpl w:val="1744CDC0"/>
    <w:lvl w:ilvl="0" w:tplc="749042A4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00908BA"/>
    <w:multiLevelType w:val="hybridMultilevel"/>
    <w:tmpl w:val="6CD6D632"/>
    <w:lvl w:ilvl="0" w:tplc="D53277E8">
      <w:numFmt w:val="bullet"/>
      <w:lvlText w:val="-"/>
      <w:lvlJc w:val="left"/>
      <w:pPr>
        <w:ind w:left="720" w:hanging="360"/>
      </w:pPr>
      <w:rPr>
        <w:rFonts w:ascii="Cambria" w:eastAsiaTheme="minorHAnsi" w:hAnsi="Cambria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621F"/>
    <w:multiLevelType w:val="multilevel"/>
    <w:tmpl w:val="054EF6E2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12B7D"/>
    <w:multiLevelType w:val="hybridMultilevel"/>
    <w:tmpl w:val="BB2C14E0"/>
    <w:lvl w:ilvl="0" w:tplc="0A8E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F064B"/>
    <w:multiLevelType w:val="hybridMultilevel"/>
    <w:tmpl w:val="BAE8007A"/>
    <w:lvl w:ilvl="0" w:tplc="3B08F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 w:themeColor="accent5" w:themeShade="8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825CB"/>
    <w:multiLevelType w:val="hybridMultilevel"/>
    <w:tmpl w:val="F0E2A96C"/>
    <w:lvl w:ilvl="0" w:tplc="44D409F2">
      <w:numFmt w:val="bullet"/>
      <w:lvlText w:val="-"/>
      <w:lvlJc w:val="left"/>
      <w:pPr>
        <w:ind w:left="4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7A730EB"/>
    <w:multiLevelType w:val="hybridMultilevel"/>
    <w:tmpl w:val="8206B420"/>
    <w:lvl w:ilvl="0" w:tplc="5F40B1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321E1"/>
    <w:multiLevelType w:val="hybridMultilevel"/>
    <w:tmpl w:val="5184A1AE"/>
    <w:lvl w:ilvl="0" w:tplc="FFFFFFFF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522D"/>
    <w:multiLevelType w:val="hybridMultilevel"/>
    <w:tmpl w:val="26446B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228F"/>
    <w:multiLevelType w:val="hybridMultilevel"/>
    <w:tmpl w:val="229C1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70773">
    <w:abstractNumId w:val="9"/>
  </w:num>
  <w:num w:numId="2" w16cid:durableId="1681736490">
    <w:abstractNumId w:val="3"/>
  </w:num>
  <w:num w:numId="3" w16cid:durableId="985158895">
    <w:abstractNumId w:val="11"/>
  </w:num>
  <w:num w:numId="4" w16cid:durableId="230703980">
    <w:abstractNumId w:val="2"/>
  </w:num>
  <w:num w:numId="5" w16cid:durableId="799228439">
    <w:abstractNumId w:val="14"/>
  </w:num>
  <w:num w:numId="6" w16cid:durableId="1249968360">
    <w:abstractNumId w:val="15"/>
  </w:num>
  <w:num w:numId="7" w16cid:durableId="699012836">
    <w:abstractNumId w:val="13"/>
  </w:num>
  <w:num w:numId="8" w16cid:durableId="1266956501">
    <w:abstractNumId w:val="16"/>
  </w:num>
  <w:num w:numId="9" w16cid:durableId="1980458484">
    <w:abstractNumId w:val="0"/>
  </w:num>
  <w:num w:numId="10" w16cid:durableId="1122308367">
    <w:abstractNumId w:val="5"/>
  </w:num>
  <w:num w:numId="11" w16cid:durableId="481578268">
    <w:abstractNumId w:val="7"/>
  </w:num>
  <w:num w:numId="12" w16cid:durableId="36318440">
    <w:abstractNumId w:val="6"/>
  </w:num>
  <w:num w:numId="13" w16cid:durableId="1712413220">
    <w:abstractNumId w:val="12"/>
  </w:num>
  <w:num w:numId="14" w16cid:durableId="81296788">
    <w:abstractNumId w:val="10"/>
  </w:num>
  <w:num w:numId="15" w16cid:durableId="1907959167">
    <w:abstractNumId w:val="8"/>
  </w:num>
  <w:num w:numId="16" w16cid:durableId="614794249">
    <w:abstractNumId w:val="4"/>
  </w:num>
  <w:num w:numId="17" w16cid:durableId="12466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6B"/>
    <w:rsid w:val="00051C8E"/>
    <w:rsid w:val="00053D0A"/>
    <w:rsid w:val="0006695B"/>
    <w:rsid w:val="000A2B6B"/>
    <w:rsid w:val="000D61BE"/>
    <w:rsid w:val="000F6A77"/>
    <w:rsid w:val="001019FB"/>
    <w:rsid w:val="00106D4B"/>
    <w:rsid w:val="00126E80"/>
    <w:rsid w:val="00132D94"/>
    <w:rsid w:val="0014574F"/>
    <w:rsid w:val="0014619E"/>
    <w:rsid w:val="00155D46"/>
    <w:rsid w:val="00163061"/>
    <w:rsid w:val="00171D9C"/>
    <w:rsid w:val="00175B26"/>
    <w:rsid w:val="00191893"/>
    <w:rsid w:val="001A22A3"/>
    <w:rsid w:val="001B2BF9"/>
    <w:rsid w:val="001C099D"/>
    <w:rsid w:val="001D2209"/>
    <w:rsid w:val="001E6082"/>
    <w:rsid w:val="001F0823"/>
    <w:rsid w:val="00201B74"/>
    <w:rsid w:val="00206654"/>
    <w:rsid w:val="00211FAB"/>
    <w:rsid w:val="00213FD6"/>
    <w:rsid w:val="002274C3"/>
    <w:rsid w:val="0022762D"/>
    <w:rsid w:val="00271B08"/>
    <w:rsid w:val="00281526"/>
    <w:rsid w:val="00296605"/>
    <w:rsid w:val="002B1B5F"/>
    <w:rsid w:val="002C3C2A"/>
    <w:rsid w:val="002E7D58"/>
    <w:rsid w:val="002F1110"/>
    <w:rsid w:val="00300B16"/>
    <w:rsid w:val="003220CA"/>
    <w:rsid w:val="0034321C"/>
    <w:rsid w:val="00344794"/>
    <w:rsid w:val="00345E8C"/>
    <w:rsid w:val="00353815"/>
    <w:rsid w:val="00354955"/>
    <w:rsid w:val="00364FBE"/>
    <w:rsid w:val="00375103"/>
    <w:rsid w:val="00380180"/>
    <w:rsid w:val="00386042"/>
    <w:rsid w:val="003878A2"/>
    <w:rsid w:val="003A230A"/>
    <w:rsid w:val="003A55C6"/>
    <w:rsid w:val="003B2578"/>
    <w:rsid w:val="003B57CB"/>
    <w:rsid w:val="003D7756"/>
    <w:rsid w:val="003E407D"/>
    <w:rsid w:val="003E42F2"/>
    <w:rsid w:val="004017CB"/>
    <w:rsid w:val="004025C4"/>
    <w:rsid w:val="004126C8"/>
    <w:rsid w:val="00413301"/>
    <w:rsid w:val="00415AB1"/>
    <w:rsid w:val="0042257C"/>
    <w:rsid w:val="0043077A"/>
    <w:rsid w:val="00431C64"/>
    <w:rsid w:val="00451D3A"/>
    <w:rsid w:val="004548B7"/>
    <w:rsid w:val="004578A5"/>
    <w:rsid w:val="00460D77"/>
    <w:rsid w:val="00460DCD"/>
    <w:rsid w:val="00465682"/>
    <w:rsid w:val="0047795D"/>
    <w:rsid w:val="004A662E"/>
    <w:rsid w:val="004B4069"/>
    <w:rsid w:val="004B5954"/>
    <w:rsid w:val="004C2400"/>
    <w:rsid w:val="004C5318"/>
    <w:rsid w:val="004E28E8"/>
    <w:rsid w:val="00521308"/>
    <w:rsid w:val="00544D0A"/>
    <w:rsid w:val="00583E71"/>
    <w:rsid w:val="00595398"/>
    <w:rsid w:val="005E006A"/>
    <w:rsid w:val="005E7708"/>
    <w:rsid w:val="005F3E54"/>
    <w:rsid w:val="005F508E"/>
    <w:rsid w:val="00620F21"/>
    <w:rsid w:val="00623E77"/>
    <w:rsid w:val="006301E4"/>
    <w:rsid w:val="0063541B"/>
    <w:rsid w:val="006437EC"/>
    <w:rsid w:val="00643E6B"/>
    <w:rsid w:val="00665725"/>
    <w:rsid w:val="006759A4"/>
    <w:rsid w:val="00677BFE"/>
    <w:rsid w:val="006B5F8B"/>
    <w:rsid w:val="006C0C3F"/>
    <w:rsid w:val="006F0237"/>
    <w:rsid w:val="006F573B"/>
    <w:rsid w:val="007213C5"/>
    <w:rsid w:val="0073428E"/>
    <w:rsid w:val="00745063"/>
    <w:rsid w:val="007553D2"/>
    <w:rsid w:val="00761B80"/>
    <w:rsid w:val="00770DAC"/>
    <w:rsid w:val="00772A66"/>
    <w:rsid w:val="00772D0E"/>
    <w:rsid w:val="007736B2"/>
    <w:rsid w:val="007912E5"/>
    <w:rsid w:val="00796442"/>
    <w:rsid w:val="007B61B2"/>
    <w:rsid w:val="007C147D"/>
    <w:rsid w:val="007C61E6"/>
    <w:rsid w:val="007C7AED"/>
    <w:rsid w:val="007D4C29"/>
    <w:rsid w:val="007E2580"/>
    <w:rsid w:val="007F3B51"/>
    <w:rsid w:val="00800950"/>
    <w:rsid w:val="00803102"/>
    <w:rsid w:val="00810E4B"/>
    <w:rsid w:val="00812E74"/>
    <w:rsid w:val="008153D0"/>
    <w:rsid w:val="00815685"/>
    <w:rsid w:val="00820783"/>
    <w:rsid w:val="00822D97"/>
    <w:rsid w:val="00852E09"/>
    <w:rsid w:val="008643C2"/>
    <w:rsid w:val="00873B7C"/>
    <w:rsid w:val="00883FFF"/>
    <w:rsid w:val="008A0B6F"/>
    <w:rsid w:val="008D4972"/>
    <w:rsid w:val="008F0230"/>
    <w:rsid w:val="008F42D9"/>
    <w:rsid w:val="008F4A10"/>
    <w:rsid w:val="009054EF"/>
    <w:rsid w:val="009071DF"/>
    <w:rsid w:val="00924116"/>
    <w:rsid w:val="0095230F"/>
    <w:rsid w:val="0096562E"/>
    <w:rsid w:val="00967836"/>
    <w:rsid w:val="00991970"/>
    <w:rsid w:val="009B0A08"/>
    <w:rsid w:val="009E263B"/>
    <w:rsid w:val="009F67E1"/>
    <w:rsid w:val="00A15B97"/>
    <w:rsid w:val="00A16D3E"/>
    <w:rsid w:val="00A42D34"/>
    <w:rsid w:val="00A7420F"/>
    <w:rsid w:val="00A86887"/>
    <w:rsid w:val="00A97B45"/>
    <w:rsid w:val="00AD1B8D"/>
    <w:rsid w:val="00AD74E0"/>
    <w:rsid w:val="00AE5D69"/>
    <w:rsid w:val="00B246F7"/>
    <w:rsid w:val="00B56901"/>
    <w:rsid w:val="00B65814"/>
    <w:rsid w:val="00B74A90"/>
    <w:rsid w:val="00B908DD"/>
    <w:rsid w:val="00B949BB"/>
    <w:rsid w:val="00BA15CF"/>
    <w:rsid w:val="00BA2BD4"/>
    <w:rsid w:val="00BA48A3"/>
    <w:rsid w:val="00BB0FF7"/>
    <w:rsid w:val="00BC1858"/>
    <w:rsid w:val="00BD6B39"/>
    <w:rsid w:val="00BF0995"/>
    <w:rsid w:val="00BF5CF2"/>
    <w:rsid w:val="00C0536F"/>
    <w:rsid w:val="00C070DD"/>
    <w:rsid w:val="00C16F4D"/>
    <w:rsid w:val="00C305D1"/>
    <w:rsid w:val="00C36C6D"/>
    <w:rsid w:val="00C45749"/>
    <w:rsid w:val="00C47B8D"/>
    <w:rsid w:val="00C50DE2"/>
    <w:rsid w:val="00C6589F"/>
    <w:rsid w:val="00C8734A"/>
    <w:rsid w:val="00CB0AB1"/>
    <w:rsid w:val="00CC26E4"/>
    <w:rsid w:val="00CD05B1"/>
    <w:rsid w:val="00CD370A"/>
    <w:rsid w:val="00CE1707"/>
    <w:rsid w:val="00CF23BA"/>
    <w:rsid w:val="00D169FF"/>
    <w:rsid w:val="00D24A1D"/>
    <w:rsid w:val="00D32D84"/>
    <w:rsid w:val="00D440BD"/>
    <w:rsid w:val="00D570EF"/>
    <w:rsid w:val="00D706E3"/>
    <w:rsid w:val="00D72457"/>
    <w:rsid w:val="00D91471"/>
    <w:rsid w:val="00D961C2"/>
    <w:rsid w:val="00DA5E3D"/>
    <w:rsid w:val="00DA607A"/>
    <w:rsid w:val="00DB73DA"/>
    <w:rsid w:val="00DD339E"/>
    <w:rsid w:val="00DD6BCF"/>
    <w:rsid w:val="00DF1A36"/>
    <w:rsid w:val="00E2767E"/>
    <w:rsid w:val="00E32E1C"/>
    <w:rsid w:val="00E66AD2"/>
    <w:rsid w:val="00E823DE"/>
    <w:rsid w:val="00E906AA"/>
    <w:rsid w:val="00EA15BA"/>
    <w:rsid w:val="00ED0D3E"/>
    <w:rsid w:val="00EE1233"/>
    <w:rsid w:val="00EE262A"/>
    <w:rsid w:val="00EF7249"/>
    <w:rsid w:val="00F002AD"/>
    <w:rsid w:val="00F34F8B"/>
    <w:rsid w:val="00F55143"/>
    <w:rsid w:val="00F703CC"/>
    <w:rsid w:val="00FB5F65"/>
    <w:rsid w:val="00FC23A7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6E85"/>
  <w15:chartTrackingRefBased/>
  <w15:docId w15:val="{70E885BC-A04C-4543-A8C3-28BDDEF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6B"/>
    <w:pPr>
      <w:spacing w:after="160" w:line="25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D91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2B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2B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2B6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A2B6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C6589F"/>
  </w:style>
  <w:style w:type="character" w:styleId="Lienhypertextesuivivisit">
    <w:name w:val="FollowedHyperlink"/>
    <w:basedOn w:val="Policepardfaut"/>
    <w:uiPriority w:val="99"/>
    <w:semiHidden/>
    <w:unhideWhenUsed/>
    <w:rsid w:val="005E006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E00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30eec3f8">
    <w:name w:val="s30eec3f8"/>
    <w:basedOn w:val="Normal"/>
    <w:rsid w:val="009F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b8d990e2">
    <w:name w:val="sb8d990e2"/>
    <w:basedOn w:val="Policepardfaut"/>
    <w:rsid w:val="009F67E1"/>
  </w:style>
  <w:style w:type="paragraph" w:customStyle="1" w:styleId="s3380458a">
    <w:name w:val="s3380458a"/>
    <w:basedOn w:val="Normal"/>
    <w:rsid w:val="009F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5f8fbd9">
    <w:name w:val="s25f8fbd9"/>
    <w:basedOn w:val="Policepardfaut"/>
    <w:rsid w:val="009F67E1"/>
  </w:style>
  <w:style w:type="paragraph" w:customStyle="1" w:styleId="s9e9b0cd7">
    <w:name w:val="s9e9b0cd7"/>
    <w:basedOn w:val="Normal"/>
    <w:rsid w:val="0062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fbbfee58">
    <w:name w:val="sfbbfee58"/>
    <w:basedOn w:val="Policepardfaut"/>
    <w:rsid w:val="00623E77"/>
  </w:style>
  <w:style w:type="character" w:customStyle="1" w:styleId="Titre1Car">
    <w:name w:val="Titre 1 Car"/>
    <w:basedOn w:val="Policepardfaut"/>
    <w:link w:val="Titre1"/>
    <w:uiPriority w:val="9"/>
    <w:rsid w:val="00D914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object">
    <w:name w:val="object"/>
    <w:basedOn w:val="Policepardfaut"/>
    <w:rsid w:val="004B4069"/>
  </w:style>
  <w:style w:type="character" w:styleId="Accentuation">
    <w:name w:val="Emphasis"/>
    <w:basedOn w:val="Policepardfaut"/>
    <w:uiPriority w:val="20"/>
    <w:qFormat/>
    <w:rsid w:val="004B4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FR/TXT/HTML/?uri=CELEX:62020CJ0514" TargetMode="External"/><Relationship Id="rId5" Type="http://schemas.openxmlformats.org/officeDocument/2006/relationships/hyperlink" Target="https://www.legifrance.gouv.fr/juri/id/JURITEXT0000339496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Aliyah Samah</dc:creator>
  <cp:keywords/>
  <dc:description/>
  <cp:lastModifiedBy>Christian Herges</cp:lastModifiedBy>
  <cp:revision>2</cp:revision>
  <dcterms:created xsi:type="dcterms:W3CDTF">2024-03-16T07:02:00Z</dcterms:created>
  <dcterms:modified xsi:type="dcterms:W3CDTF">2024-03-16T07:02:00Z</dcterms:modified>
</cp:coreProperties>
</file>