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002" w:rsidRDefault="003A5002"/>
    <w:p w:rsidR="003A5002" w:rsidRPr="003A5002" w:rsidRDefault="003A5002" w:rsidP="003A5002">
      <w:pPr>
        <w:rPr>
          <w:rFonts w:ascii="Avenir Book" w:hAnsi="Avenir Book"/>
        </w:rPr>
      </w:pPr>
      <w:r w:rsidRPr="003A5002">
        <w:rPr>
          <w:rFonts w:ascii="Avenir Book" w:hAnsi="Avenir Book"/>
        </w:rPr>
        <w:t>JO120625InfractionsenvironnementRésoeuropParlement</w:t>
      </w:r>
    </w:p>
    <w:p w:rsidR="003A5002" w:rsidRPr="003A5002" w:rsidRDefault="003A5002" w:rsidP="003A5002">
      <w:pPr>
        <w:rPr>
          <w:rFonts w:ascii="Avenir Book" w:hAnsi="Avenir Book"/>
        </w:rPr>
      </w:pPr>
    </w:p>
    <w:p w:rsidR="003A5002" w:rsidRPr="003A5002" w:rsidRDefault="003A5002" w:rsidP="003A5002">
      <w:pPr>
        <w:rPr>
          <w:rFonts w:ascii="Avenir Book" w:hAnsi="Avenir Book"/>
        </w:rPr>
      </w:pPr>
    </w:p>
    <w:p w:rsidR="003A5002" w:rsidRPr="003A5002" w:rsidRDefault="003A5002" w:rsidP="003A5002">
      <w:pPr>
        <w:rPr>
          <w:rFonts w:ascii="Avenir Book" w:hAnsi="Avenir Book"/>
        </w:rPr>
      </w:pPr>
      <w:r w:rsidRPr="003A5002">
        <w:rPr>
          <w:rFonts w:ascii="Avenir Book" w:hAnsi="Avenir Book"/>
        </w:rPr>
        <w:t>Rapport d'enquête</w:t>
      </w:r>
    </w:p>
    <w:p w:rsidR="003A5002" w:rsidRPr="003A5002" w:rsidRDefault="003A5002" w:rsidP="003A5002">
      <w:pPr>
        <w:rPr>
          <w:rFonts w:ascii="Avenir Book" w:hAnsi="Avenir Book"/>
        </w:rPr>
      </w:pPr>
      <w:r w:rsidRPr="003A5002">
        <w:rPr>
          <w:rFonts w:ascii="Avenir Book" w:hAnsi="Avenir Book"/>
        </w:rPr>
        <w:br/>
        <w:t xml:space="preserve">N° 1479. - Rapport d'enquête de M. Antoine </w:t>
      </w:r>
      <w:proofErr w:type="spellStart"/>
      <w:r w:rsidRPr="003A5002">
        <w:rPr>
          <w:rFonts w:ascii="Avenir Book" w:hAnsi="Avenir Book"/>
        </w:rPr>
        <w:t>Léaument</w:t>
      </w:r>
      <w:proofErr w:type="spellEnd"/>
      <w:r w:rsidRPr="003A5002">
        <w:rPr>
          <w:rFonts w:ascii="Avenir Book" w:hAnsi="Avenir Book"/>
        </w:rPr>
        <w:t xml:space="preserve"> au nom de la commission d'enquête concernant l'organisation des élections en France.</w:t>
      </w:r>
    </w:p>
    <w:p w:rsidR="003A5002" w:rsidRPr="003A5002" w:rsidRDefault="003A5002" w:rsidP="003A5002">
      <w:pPr>
        <w:rPr>
          <w:rFonts w:ascii="Avenir Book" w:hAnsi="Avenir Book"/>
        </w:rPr>
      </w:pPr>
      <w:r w:rsidRPr="003A5002">
        <w:rPr>
          <w:rFonts w:ascii="Avenir Book" w:hAnsi="Avenir Book"/>
        </w:rPr>
        <w:br/>
        <w:t>Résolutions adoptées en application de l'article 88-4 de la Constitution</w:t>
      </w:r>
    </w:p>
    <w:p w:rsidR="003A5002" w:rsidRPr="003A5002" w:rsidRDefault="003A5002" w:rsidP="003A5002">
      <w:pPr>
        <w:rPr>
          <w:rFonts w:ascii="Avenir Book" w:hAnsi="Avenir Book"/>
        </w:rPr>
      </w:pPr>
      <w:r w:rsidRPr="003A5002">
        <w:rPr>
          <w:rFonts w:ascii="Avenir Book" w:hAnsi="Avenir Book"/>
        </w:rPr>
        <w:br/>
        <w:t>Résolution européenne visant à étendre les compétences du Parquet européen aux infractions à l'environnement.</w:t>
      </w:r>
      <w:r w:rsidRPr="003A5002">
        <w:rPr>
          <w:rFonts w:ascii="Avenir Book" w:hAnsi="Avenir Book"/>
        </w:rPr>
        <w:br/>
        <w:t>L'Assemblée nationale,</w:t>
      </w:r>
      <w:r w:rsidRPr="003A5002">
        <w:rPr>
          <w:rFonts w:ascii="Avenir Book" w:hAnsi="Avenir Book"/>
        </w:rPr>
        <w:br/>
        <w:t>Vu l'article 88-4 de la Constitution ;</w:t>
      </w:r>
      <w:r w:rsidRPr="003A5002">
        <w:rPr>
          <w:rFonts w:ascii="Avenir Book" w:hAnsi="Avenir Book"/>
        </w:rPr>
        <w:br/>
        <w:t>Vu l'article 10 de la Charte de l'environnement de 2004 ;</w:t>
      </w:r>
      <w:r w:rsidRPr="003A5002">
        <w:rPr>
          <w:rFonts w:ascii="Avenir Book" w:hAnsi="Avenir Book"/>
        </w:rPr>
        <w:br/>
        <w:t>Vu l'article 151-5 du Règlement de l'Assemblée nationale ;</w:t>
      </w:r>
      <w:r w:rsidRPr="003A5002">
        <w:rPr>
          <w:rFonts w:ascii="Avenir Book" w:hAnsi="Avenir Book"/>
        </w:rPr>
        <w:br/>
        <w:t>Vu le traité sur l'Union européenne et le traité sur le fonctionnement de l'Union européenne ;</w:t>
      </w:r>
      <w:r w:rsidRPr="003A5002">
        <w:rPr>
          <w:rFonts w:ascii="Avenir Book" w:hAnsi="Avenir Book"/>
        </w:rPr>
        <w:br/>
        <w:t>Vu le règlement (UE) 2017/1939 du Conseil du 12 octobre 2017 mettant en œuvre une coopération renforcée concernant la création du Parquet européen ;</w:t>
      </w:r>
      <w:r w:rsidRPr="003A5002">
        <w:rPr>
          <w:rFonts w:ascii="Avenir Book" w:hAnsi="Avenir Book"/>
        </w:rPr>
        <w:br/>
        <w:t>Vu la directive (UE) 2024/1203 du Parlement européen et du Conseil du 11 avril 2024 relative à la protection de l'environnement par le droit pénal et remplaçant les directives 2008/99/CE et 2009/123/CE ;</w:t>
      </w:r>
      <w:r w:rsidRPr="003A5002">
        <w:rPr>
          <w:rFonts w:ascii="Avenir Book" w:hAnsi="Avenir Book"/>
        </w:rPr>
        <w:br/>
        <w:t>Vu le règlement (CE) n° 1013/2006 du Parlement européen et du Conseil du 14 juin 2006 relatif aux transferts de déchets ;</w:t>
      </w:r>
      <w:r w:rsidRPr="003A5002">
        <w:rPr>
          <w:rFonts w:ascii="Avenir Book" w:hAnsi="Avenir Book"/>
        </w:rPr>
        <w:br/>
        <w:t>Considérant l'ampleur et la progression de la criminalité environnementale ;</w:t>
      </w:r>
      <w:r w:rsidRPr="003A5002">
        <w:rPr>
          <w:rFonts w:ascii="Avenir Book" w:hAnsi="Avenir Book"/>
        </w:rPr>
        <w:br/>
        <w:t>Considérant la dimension souvent transfrontalière de cette forme de criminalité ;</w:t>
      </w:r>
      <w:r w:rsidRPr="003A5002">
        <w:rPr>
          <w:rFonts w:ascii="Avenir Book" w:hAnsi="Avenir Book"/>
        </w:rPr>
        <w:br/>
        <w:t>Considérant la gravité des dommages causés par ces atteintes à l'environnement sur les écosystèmes et la santé humaine ;</w:t>
      </w:r>
      <w:r w:rsidRPr="003A5002">
        <w:rPr>
          <w:rFonts w:ascii="Avenir Book" w:hAnsi="Avenir Book"/>
        </w:rPr>
        <w:br/>
        <w:t>Considérant le caractère potentiellement irréversible de ces atteintes ;</w:t>
      </w:r>
      <w:r w:rsidRPr="003A5002">
        <w:rPr>
          <w:rFonts w:ascii="Avenir Book" w:hAnsi="Avenir Book"/>
        </w:rPr>
        <w:br/>
        <w:t>Rappelant le rôle essentiel du Parquet européen dans la lutte contre les infractions pénales portant atteinte aux intérêts financiers de l'Union européenne ;</w:t>
      </w:r>
      <w:r w:rsidRPr="003A5002">
        <w:rPr>
          <w:rFonts w:ascii="Avenir Book" w:hAnsi="Avenir Book"/>
        </w:rPr>
        <w:br/>
        <w:t>Rappelant les possibilités d'élargissement des compétences du Parquet européen prévues dès sa conception ;</w:t>
      </w:r>
      <w:r w:rsidRPr="003A5002">
        <w:rPr>
          <w:rFonts w:ascii="Avenir Book" w:hAnsi="Avenir Book"/>
        </w:rPr>
        <w:br/>
        <w:t>Soulignant la nécessité d'une approche coordonnée pour faire face aux activités criminelles transfrontalières liées à l'environnement ;</w:t>
      </w:r>
      <w:r w:rsidRPr="003A5002">
        <w:rPr>
          <w:rFonts w:ascii="Avenir Book" w:hAnsi="Avenir Book"/>
        </w:rPr>
        <w:br/>
        <w:t>Soulignant la nécessité d'améliorer la mise en œuvre et l'application de la législation environnementale de l'Union européenne ;</w:t>
      </w:r>
      <w:r w:rsidRPr="003A5002">
        <w:rPr>
          <w:rFonts w:ascii="Avenir Book" w:hAnsi="Avenir Book"/>
        </w:rPr>
        <w:br/>
        <w:t>Soulignant la nécessité d'augmenter le budget et les effectifs du Parquet européen pour lui permettre d'être un régulateur crédible dans tous ses domaines de compétence ;</w:t>
      </w:r>
      <w:r w:rsidRPr="003A5002">
        <w:rPr>
          <w:rFonts w:ascii="Avenir Book" w:hAnsi="Avenir Book"/>
        </w:rPr>
        <w:br/>
      </w:r>
      <w:r w:rsidRPr="003A5002">
        <w:rPr>
          <w:rFonts w:ascii="Avenir Book" w:hAnsi="Avenir Book"/>
        </w:rPr>
        <w:lastRenderedPageBreak/>
        <w:t>1. Invite à lutter plus activement et collectivement contre les formes graves de criminalité environnementale revêtant une dimension transfrontière ;</w:t>
      </w:r>
      <w:r w:rsidRPr="003A5002">
        <w:rPr>
          <w:rFonts w:ascii="Avenir Book" w:hAnsi="Avenir Book"/>
        </w:rPr>
        <w:br/>
        <w:t>2. Appelle les États membres à reconnaître la criminalité environnementale comme une menace réelle et sérieuse nécessitant une réponse judiciaire efficace et coordonnée au niveau européen ;</w:t>
      </w:r>
      <w:r w:rsidRPr="003A5002">
        <w:rPr>
          <w:rFonts w:ascii="Avenir Book" w:hAnsi="Avenir Book"/>
        </w:rPr>
        <w:br/>
        <w:t>3. Appelle à renforcer la coopération entre les États membres en matière de collecte et d'échange d'informations sur les affaires de criminalité environnementale, afin de faciliter une réponse judiciaire rapide et efficace ;</w:t>
      </w:r>
      <w:r w:rsidRPr="003A5002">
        <w:rPr>
          <w:rFonts w:ascii="Avenir Book" w:hAnsi="Avenir Book"/>
        </w:rPr>
        <w:br/>
        <w:t>4. Souhaite la création d'un Parquet vert européen, moyennant l'extension des compétences du Parquet européen conformément au paragraphe 4 de l'article 86 du traité sur le fonctionnement de l'Union européenne ;</w:t>
      </w:r>
      <w:r w:rsidRPr="003A5002">
        <w:rPr>
          <w:rFonts w:ascii="Avenir Book" w:hAnsi="Avenir Book"/>
        </w:rPr>
        <w:br/>
        <w:t>5. Propose de spécialiser celui-ci dans la lutte contre la criminalité environnementale grave et transnationale, y compris dans sa dimension économique et financière, notamment en ce qui concerne les trafics de déchets, les trafics de substances dangereuses, réglementées ou interdites ainsi que les trafics de faune et de flore protégées ;</w:t>
      </w:r>
      <w:r w:rsidRPr="003A5002">
        <w:rPr>
          <w:rFonts w:ascii="Avenir Book" w:hAnsi="Avenir Book"/>
        </w:rPr>
        <w:br/>
        <w:t>6. Insiste sur la nécessité de communiquer plus activement sur les missions du Parquet européen pour que celles-ci trouvent un écho chez les citoyens des États membres de l'Union européenne ;</w:t>
      </w:r>
      <w:r w:rsidRPr="003A5002">
        <w:rPr>
          <w:rFonts w:ascii="Avenir Book" w:hAnsi="Avenir Book"/>
        </w:rPr>
        <w:br/>
        <w:t>7. Appelle le Conseil européen et la Commission européenne à engager une réflexion approfondie pour permettre une extension des compétences du Parquet européen, sur la base du paragraphe 4 de l'article 86 du traité sur le fonctionnement de l'Union européenne, à d'autres formes graves de criminalité transfrontalière, telles que la violation des sanctions européennes, la corruption d'agents européens ou encore la traite des êtres humains, afin de renforcer la cohérence et l'efficacité de la réponse judiciaire dans l'Union européenne ;</w:t>
      </w:r>
      <w:r w:rsidRPr="003A5002">
        <w:rPr>
          <w:rFonts w:ascii="Avenir Book" w:hAnsi="Avenir Book"/>
        </w:rPr>
        <w:br/>
        <w:t>8. Invite le Gouvernement à promouvoir auprès de la Commission européenne une initiative visant à étendre les compétences du Parquet européen et à porter ce sujet à l'agenda du Conseil européen.</w:t>
      </w:r>
    </w:p>
    <w:p w:rsidR="003A5002" w:rsidRPr="003A5002" w:rsidRDefault="003A5002" w:rsidP="003A5002"/>
    <w:p w:rsidR="003A5002" w:rsidRDefault="003A5002"/>
    <w:sectPr w:rsidR="003A5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02"/>
    <w:rsid w:val="003A5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29FDBA"/>
  <w15:chartTrackingRefBased/>
  <w15:docId w15:val="{51054BE4-15B5-854E-8F59-4623C5CD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3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3579</Characters>
  <Application>Microsoft Office Word</Application>
  <DocSecurity>0</DocSecurity>
  <Lines>62</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cp:revision>
  <dcterms:created xsi:type="dcterms:W3CDTF">2025-06-12T05:32:00Z</dcterms:created>
  <dcterms:modified xsi:type="dcterms:W3CDTF">2025-06-12T05:33:00Z</dcterms:modified>
</cp:coreProperties>
</file>