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C25" w:rsidRDefault="00E51C25"/>
    <w:p w:rsidR="00E51C25" w:rsidRDefault="00E51C25">
      <w:r>
        <w:t>JO23225GestionPénitentiaire</w:t>
      </w:r>
    </w:p>
    <w:p w:rsidR="00E51C25" w:rsidRDefault="00E51C25"/>
    <w:p w:rsidR="00E51C25" w:rsidRDefault="00E51C25"/>
    <w:p w:rsidR="008F106D" w:rsidRDefault="00E51C25" w:rsidP="00E51C25">
      <w:pPr>
        <w:rPr>
          <w:rFonts w:ascii="Avenir Book" w:eastAsia="Times New Roman" w:hAnsi="Avenir Book" w:cs="Courier New"/>
          <w:color w:val="333333"/>
          <w:kern w:val="0"/>
          <w:sz w:val="21"/>
          <w:szCs w:val="21"/>
          <w:shd w:val="clear" w:color="auto" w:fill="FFFFFF"/>
          <w:lang w:eastAsia="fr-FR"/>
          <w14:ligatures w14:val="none"/>
        </w:rPr>
      </w:pPr>
      <w:r w:rsidRPr="00126028">
        <w:rPr>
          <w:rFonts w:ascii="Avenir Book" w:eastAsia="Times New Roman" w:hAnsi="Avenir Book" w:cs="Courier New"/>
          <w:b/>
          <w:bCs/>
          <w:color w:val="333333"/>
          <w:kern w:val="0"/>
          <w:sz w:val="21"/>
          <w:szCs w:val="21"/>
          <w:shd w:val="clear" w:color="auto" w:fill="FFFFFF"/>
          <w:lang w:eastAsia="fr-FR"/>
          <w14:ligatures w14:val="none"/>
        </w:rPr>
        <w:t> 4 Arrêté du </w:t>
      </w:r>
      <w:r w:rsidRPr="00126028">
        <w:rPr>
          <w:rFonts w:ascii="Avenir Book" w:eastAsia="Times New Roman" w:hAnsi="Avenir Book" w:cs="Courier New"/>
          <w:b/>
          <w:bCs/>
          <w:color w:val="005A95"/>
          <w:kern w:val="0"/>
          <w:sz w:val="21"/>
          <w:szCs w:val="21"/>
          <w:shd w:val="clear" w:color="auto" w:fill="FFFFFF"/>
          <w:lang w:eastAsia="fr-FR"/>
          <w14:ligatures w14:val="none"/>
        </w:rPr>
        <w:t>12 février 2025</w:t>
      </w:r>
      <w:r w:rsidRPr="00126028">
        <w:rPr>
          <w:rFonts w:ascii="Avenir Book" w:eastAsia="Times New Roman" w:hAnsi="Avenir Book" w:cs="Courier New"/>
          <w:b/>
          <w:bCs/>
          <w:color w:val="333333"/>
          <w:kern w:val="0"/>
          <w:sz w:val="21"/>
          <w:szCs w:val="21"/>
          <w:shd w:val="clear" w:color="auto" w:fill="FFFFFF"/>
          <w:lang w:eastAsia="fr-FR"/>
          <w14:ligatures w14:val="none"/>
        </w:rPr>
        <w:t> portant gestion des personnels affectés en pôle de rattachement des extractions judiciaires</w:t>
      </w:r>
      <w:r w:rsidRPr="00E51C25">
        <w:rPr>
          <w:rFonts w:ascii="Avenir Book" w:eastAsia="Times New Roman" w:hAnsi="Avenir Book" w:cs="Courier New"/>
          <w:color w:val="333333"/>
          <w:kern w:val="0"/>
          <w:sz w:val="21"/>
          <w:szCs w:val="21"/>
          <w:lang w:eastAsia="fr-FR"/>
          <w14:ligatures w14:val="none"/>
        </w:rPr>
        <w:br/>
      </w:r>
      <w:r w:rsidRPr="00E51C25">
        <w:rPr>
          <w:rFonts w:ascii="Avenir Book" w:eastAsia="Times New Roman" w:hAnsi="Avenir Book" w:cs="Courier New"/>
          <w:color w:val="333333"/>
          <w:kern w:val="0"/>
          <w:sz w:val="21"/>
          <w:szCs w:val="21"/>
          <w:shd w:val="clear" w:color="auto" w:fill="FFFFFF"/>
          <w:lang w:eastAsia="fr-FR"/>
          <w14:ligatures w14:val="none"/>
        </w:rPr>
        <w:t>        </w:t>
      </w:r>
      <w:hyperlink r:id="rId4" w:tgtFrame="_blank" w:history="1">
        <w:r w:rsidRPr="00E51C25">
          <w:rPr>
            <w:rFonts w:ascii="Avenir Book" w:eastAsia="Times New Roman" w:hAnsi="Avenir Book" w:cs="Courier New"/>
            <w:color w:val="005A95"/>
            <w:kern w:val="0"/>
            <w:sz w:val="21"/>
            <w:szCs w:val="21"/>
            <w:u w:val="single"/>
            <w:shd w:val="clear" w:color="auto" w:fill="FFFFFF"/>
            <w:lang w:eastAsia="fr-FR"/>
            <w14:ligatures w14:val="none"/>
          </w:rPr>
          <w:t>https://www.legifrance.gouv.fr/jorf/id/JORFTEXT000051235390</w:t>
        </w:r>
      </w:hyperlink>
      <w:r w:rsidRPr="00E51C25">
        <w:rPr>
          <w:rFonts w:ascii="Avenir Book" w:eastAsia="Times New Roman" w:hAnsi="Avenir Book" w:cs="Courier New"/>
          <w:color w:val="333333"/>
          <w:kern w:val="0"/>
          <w:sz w:val="21"/>
          <w:szCs w:val="21"/>
          <w:lang w:eastAsia="fr-FR"/>
          <w14:ligatures w14:val="none"/>
        </w:rPr>
        <w:br/>
      </w:r>
      <w:r w:rsidRPr="00E51C25">
        <w:rPr>
          <w:rFonts w:ascii="Avenir Book" w:eastAsia="Times New Roman" w:hAnsi="Avenir Book" w:cs="Courier New"/>
          <w:color w:val="333333"/>
          <w:kern w:val="0"/>
          <w:sz w:val="21"/>
          <w:szCs w:val="21"/>
          <w:lang w:eastAsia="fr-FR"/>
          <w14:ligatures w14:val="none"/>
        </w:rPr>
        <w:br/>
      </w:r>
      <w:r w:rsidRPr="00E51C25">
        <w:rPr>
          <w:rFonts w:ascii="Avenir Book" w:eastAsia="Times New Roman" w:hAnsi="Avenir Book" w:cs="Courier New"/>
          <w:color w:val="333333"/>
          <w:kern w:val="0"/>
          <w:sz w:val="21"/>
          <w:szCs w:val="21"/>
          <w:shd w:val="clear" w:color="auto" w:fill="FFFFFF"/>
          <w:lang w:eastAsia="fr-FR"/>
          <w14:ligatures w14:val="none"/>
        </w:rPr>
        <w:t>        </w:t>
      </w:r>
      <w:r w:rsidRPr="008F106D">
        <w:rPr>
          <w:rFonts w:ascii="Avenir Book" w:eastAsia="Times New Roman" w:hAnsi="Avenir Book" w:cs="Courier New"/>
          <w:b/>
          <w:bCs/>
          <w:color w:val="333333"/>
          <w:kern w:val="0"/>
          <w:sz w:val="21"/>
          <w:szCs w:val="21"/>
          <w:shd w:val="clear" w:color="auto" w:fill="FFFFFF"/>
          <w:lang w:eastAsia="fr-FR"/>
          <w14:ligatures w14:val="none"/>
        </w:rPr>
        <w:t>5 Arrêté du </w:t>
      </w:r>
      <w:r w:rsidRPr="008F106D">
        <w:rPr>
          <w:rFonts w:ascii="Avenir Book" w:eastAsia="Times New Roman" w:hAnsi="Avenir Book" w:cs="Courier New"/>
          <w:b/>
          <w:bCs/>
          <w:color w:val="005A95"/>
          <w:kern w:val="0"/>
          <w:sz w:val="21"/>
          <w:szCs w:val="21"/>
          <w:shd w:val="clear" w:color="auto" w:fill="FFFFFF"/>
          <w:lang w:eastAsia="fr-FR"/>
          <w14:ligatures w14:val="none"/>
        </w:rPr>
        <w:t>12 février 2025</w:t>
      </w:r>
      <w:r w:rsidRPr="008F106D">
        <w:rPr>
          <w:rFonts w:ascii="Avenir Book" w:eastAsia="Times New Roman" w:hAnsi="Avenir Book" w:cs="Courier New"/>
          <w:b/>
          <w:bCs/>
          <w:color w:val="333333"/>
          <w:kern w:val="0"/>
          <w:sz w:val="21"/>
          <w:szCs w:val="21"/>
          <w:shd w:val="clear" w:color="auto" w:fill="FFFFFF"/>
          <w:lang w:eastAsia="fr-FR"/>
          <w14:ligatures w14:val="none"/>
        </w:rPr>
        <w:t> portant gestion des personnels affectés en équipes locales de sécurité pénitentiaire</w:t>
      </w:r>
      <w:r w:rsidR="008F106D" w:rsidRPr="008F106D">
        <w:rPr>
          <w:rFonts w:ascii="Avenir Book" w:eastAsia="Times New Roman" w:hAnsi="Avenir Book" w:cs="Courier New"/>
          <w:b/>
          <w:bCs/>
          <w:color w:val="333333"/>
          <w:kern w:val="0"/>
          <w:sz w:val="21"/>
          <w:szCs w:val="21"/>
          <w:shd w:val="clear" w:color="auto" w:fill="FFFFFF"/>
          <w:lang w:eastAsia="fr-FR"/>
          <w14:ligatures w14:val="none"/>
        </w:rPr>
        <w:t>.</w:t>
      </w:r>
    </w:p>
    <w:p w:rsidR="008F106D" w:rsidRDefault="008F106D" w:rsidP="00E51C25">
      <w:pPr>
        <w:rPr>
          <w:rFonts w:ascii="Avenir Book" w:eastAsia="Times New Roman" w:hAnsi="Avenir Book" w:cs="Courier New"/>
          <w:color w:val="333333"/>
          <w:kern w:val="0"/>
          <w:sz w:val="21"/>
          <w:szCs w:val="21"/>
          <w:shd w:val="clear" w:color="auto" w:fill="FFFFFF"/>
          <w:lang w:eastAsia="fr-FR"/>
          <w14:ligatures w14:val="none"/>
        </w:rPr>
      </w:pPr>
      <w:r w:rsidRPr="008F106D">
        <w:rPr>
          <w:rFonts w:ascii="Avenir Book" w:eastAsia="Times New Roman" w:hAnsi="Avenir Book" w:cs="Courier New"/>
          <w:color w:val="333333"/>
          <w:kern w:val="0"/>
          <w:sz w:val="21"/>
          <w:szCs w:val="21"/>
          <w:shd w:val="clear" w:color="auto" w:fill="FFFFFF"/>
          <w:lang w:eastAsia="fr-FR"/>
          <w14:ligatures w14:val="none"/>
        </w:rPr>
        <w:t>Les équipes locales de sécurité pénitentiaires sont composées d'agents du corps d'encadrement et d'application du personnel de surveillance et du corps de commandement du personnel de surveillance.</w:t>
      </w:r>
      <w:r>
        <w:rPr>
          <w:rFonts w:ascii="Avenir Book" w:eastAsia="Times New Roman" w:hAnsi="Avenir Book" w:cs="Courier New"/>
          <w:color w:val="333333"/>
          <w:kern w:val="0"/>
          <w:sz w:val="21"/>
          <w:szCs w:val="21"/>
          <w:shd w:val="clear" w:color="auto" w:fill="FFFFFF"/>
          <w:lang w:eastAsia="fr-FR"/>
          <w14:ligatures w14:val="none"/>
        </w:rPr>
        <w:t xml:space="preserve"> </w:t>
      </w:r>
      <w:r w:rsidRPr="008F106D">
        <w:rPr>
          <w:rFonts w:ascii="Avenir Book" w:eastAsia="Times New Roman" w:hAnsi="Avenir Book" w:cs="Courier New"/>
          <w:color w:val="333333"/>
          <w:kern w:val="0"/>
          <w:sz w:val="21"/>
          <w:szCs w:val="21"/>
          <w:shd w:val="clear" w:color="auto" w:fill="FFFFFF"/>
          <w:lang w:eastAsia="fr-FR"/>
          <w14:ligatures w14:val="none"/>
        </w:rPr>
        <w:t>Elles constituent des équipes de sécurité pénitentiaire.</w:t>
      </w:r>
      <w:r>
        <w:rPr>
          <w:rFonts w:ascii="Avenir Book" w:eastAsia="Times New Roman" w:hAnsi="Avenir Book" w:cs="Courier New"/>
          <w:color w:val="333333"/>
          <w:kern w:val="0"/>
          <w:sz w:val="21"/>
          <w:szCs w:val="21"/>
          <w:shd w:val="clear" w:color="auto" w:fill="FFFFFF"/>
          <w:lang w:eastAsia="fr-FR"/>
          <w14:ligatures w14:val="none"/>
        </w:rPr>
        <w:t xml:space="preserve"> Ci</w:t>
      </w:r>
      <w:r w:rsidR="00126028">
        <w:rPr>
          <w:rFonts w:ascii="Avenir Book" w:eastAsia="Times New Roman" w:hAnsi="Avenir Book" w:cs="Courier New"/>
          <w:color w:val="333333"/>
          <w:kern w:val="0"/>
          <w:sz w:val="21"/>
          <w:szCs w:val="21"/>
          <w:shd w:val="clear" w:color="auto" w:fill="FFFFFF"/>
          <w:lang w:eastAsia="fr-FR"/>
          <w14:ligatures w14:val="none"/>
        </w:rPr>
        <w:t>-</w:t>
      </w:r>
      <w:r>
        <w:rPr>
          <w:rFonts w:ascii="Avenir Book" w:eastAsia="Times New Roman" w:hAnsi="Avenir Book" w:cs="Courier New"/>
          <w:color w:val="333333"/>
          <w:kern w:val="0"/>
          <w:sz w:val="21"/>
          <w:szCs w:val="21"/>
          <w:shd w:val="clear" w:color="auto" w:fill="FFFFFF"/>
          <w:lang w:eastAsia="fr-FR"/>
          <w14:ligatures w14:val="none"/>
        </w:rPr>
        <w:t>joint.</w:t>
      </w:r>
    </w:p>
    <w:p w:rsidR="008F106D" w:rsidRDefault="00E51C25" w:rsidP="00E51C25">
      <w:pPr>
        <w:rPr>
          <w:rFonts w:ascii="Avenir Book" w:eastAsia="Times New Roman" w:hAnsi="Avenir Book" w:cs="Courier New"/>
          <w:color w:val="333333"/>
          <w:kern w:val="0"/>
          <w:sz w:val="21"/>
          <w:szCs w:val="21"/>
          <w:lang w:eastAsia="fr-FR"/>
          <w14:ligatures w14:val="none"/>
        </w:rPr>
      </w:pPr>
      <w:r w:rsidRPr="00E51C25">
        <w:rPr>
          <w:rFonts w:ascii="Avenir Book" w:eastAsia="Times New Roman" w:hAnsi="Avenir Book" w:cs="Courier New"/>
          <w:color w:val="333333"/>
          <w:kern w:val="0"/>
          <w:sz w:val="21"/>
          <w:szCs w:val="21"/>
          <w:lang w:eastAsia="fr-FR"/>
          <w14:ligatures w14:val="none"/>
        </w:rPr>
        <w:br/>
      </w:r>
      <w:r w:rsidRPr="00E51C25">
        <w:rPr>
          <w:rFonts w:ascii="Avenir Book" w:eastAsia="Times New Roman" w:hAnsi="Avenir Book" w:cs="Courier New"/>
          <w:color w:val="333333"/>
          <w:kern w:val="0"/>
          <w:sz w:val="21"/>
          <w:szCs w:val="21"/>
          <w:shd w:val="clear" w:color="auto" w:fill="FFFFFF"/>
          <w:lang w:eastAsia="fr-FR"/>
          <w14:ligatures w14:val="none"/>
        </w:rPr>
        <w:t>        </w:t>
      </w:r>
      <w:hyperlink r:id="rId5" w:tgtFrame="_blank" w:history="1">
        <w:r w:rsidRPr="00E51C25">
          <w:rPr>
            <w:rFonts w:ascii="Avenir Book" w:eastAsia="Times New Roman" w:hAnsi="Avenir Book" w:cs="Courier New"/>
            <w:color w:val="005A95"/>
            <w:kern w:val="0"/>
            <w:sz w:val="21"/>
            <w:szCs w:val="21"/>
            <w:u w:val="single"/>
            <w:shd w:val="clear" w:color="auto" w:fill="FFFFFF"/>
            <w:lang w:eastAsia="fr-FR"/>
            <w14:ligatures w14:val="none"/>
          </w:rPr>
          <w:t>https://www.legifra</w:t>
        </w:r>
        <w:r w:rsidRPr="00E51C25">
          <w:rPr>
            <w:rFonts w:ascii="Avenir Book" w:eastAsia="Times New Roman" w:hAnsi="Avenir Book" w:cs="Courier New"/>
            <w:color w:val="005A95"/>
            <w:kern w:val="0"/>
            <w:sz w:val="21"/>
            <w:szCs w:val="21"/>
            <w:u w:val="single"/>
            <w:shd w:val="clear" w:color="auto" w:fill="FFFFFF"/>
            <w:lang w:eastAsia="fr-FR"/>
            <w14:ligatures w14:val="none"/>
          </w:rPr>
          <w:t>n</w:t>
        </w:r>
        <w:r w:rsidRPr="00E51C25">
          <w:rPr>
            <w:rFonts w:ascii="Avenir Book" w:eastAsia="Times New Roman" w:hAnsi="Avenir Book" w:cs="Courier New"/>
            <w:color w:val="005A95"/>
            <w:kern w:val="0"/>
            <w:sz w:val="21"/>
            <w:szCs w:val="21"/>
            <w:u w:val="single"/>
            <w:shd w:val="clear" w:color="auto" w:fill="FFFFFF"/>
            <w:lang w:eastAsia="fr-FR"/>
            <w14:ligatures w14:val="none"/>
          </w:rPr>
          <w:t>ce.gouv.fr/jorf/id/JORFTEXT000051235458</w:t>
        </w:r>
      </w:hyperlink>
      <w:r w:rsidRPr="00E51C25">
        <w:rPr>
          <w:rFonts w:ascii="Avenir Book" w:eastAsia="Times New Roman" w:hAnsi="Avenir Book" w:cs="Courier New"/>
          <w:color w:val="333333"/>
          <w:kern w:val="0"/>
          <w:sz w:val="21"/>
          <w:szCs w:val="21"/>
          <w:lang w:eastAsia="fr-FR"/>
          <w14:ligatures w14:val="none"/>
        </w:rPr>
        <w:br/>
      </w:r>
    </w:p>
    <w:p w:rsidR="008F106D" w:rsidRDefault="008F106D" w:rsidP="00E51C25">
      <w:pPr>
        <w:rPr>
          <w:rFonts w:ascii="Avenir Book" w:eastAsia="Times New Roman" w:hAnsi="Avenir Book" w:cs="Courier New"/>
          <w:color w:val="333333"/>
          <w:kern w:val="0"/>
          <w:sz w:val="21"/>
          <w:szCs w:val="21"/>
          <w:lang w:eastAsia="fr-FR"/>
          <w14:ligatures w14:val="none"/>
        </w:rPr>
      </w:pPr>
    </w:p>
    <w:p w:rsidR="008F106D" w:rsidRDefault="008F106D" w:rsidP="008F106D">
      <w:pPr>
        <w:autoSpaceDE w:val="0"/>
        <w:autoSpaceDN w:val="0"/>
        <w:adjustRightInd w:val="0"/>
        <w:jc w:val="both"/>
        <w:rPr>
          <w:rFonts w:ascii="Avenir Book" w:hAnsi="Avenir Book" w:cstheme="minorHAnsi"/>
          <w:b/>
          <w:bCs/>
          <w:color w:val="171717" w:themeColor="background2" w:themeShade="1A"/>
          <w:sz w:val="21"/>
          <w:szCs w:val="21"/>
        </w:rPr>
      </w:pPr>
      <w:r w:rsidRPr="00126028">
        <w:rPr>
          <w:rFonts w:ascii="Avenir Book" w:eastAsia="Times New Roman" w:hAnsi="Avenir Book" w:cs="Courier New"/>
          <w:b/>
          <w:bCs/>
          <w:color w:val="333333"/>
          <w:kern w:val="0"/>
          <w:sz w:val="21"/>
          <w:szCs w:val="21"/>
          <w:lang w:eastAsia="fr-FR"/>
          <w14:ligatures w14:val="none"/>
        </w:rPr>
        <w:t xml:space="preserve">6 </w:t>
      </w:r>
      <w:r w:rsidRPr="00126028">
        <w:rPr>
          <w:rFonts w:ascii="Avenir Book" w:hAnsi="Avenir Book" w:cstheme="minorHAnsi"/>
          <w:b/>
          <w:bCs/>
          <w:color w:val="171717" w:themeColor="background2" w:themeShade="1A"/>
          <w:sz w:val="21"/>
          <w:szCs w:val="21"/>
        </w:rPr>
        <w:t>-</w:t>
      </w:r>
      <w:r>
        <w:rPr>
          <w:rFonts w:ascii="Avenir Book" w:hAnsi="Avenir Book" w:cstheme="minorHAnsi"/>
          <w:color w:val="171717" w:themeColor="background2" w:themeShade="1A"/>
          <w:sz w:val="21"/>
          <w:szCs w:val="21"/>
        </w:rPr>
        <w:t xml:space="preserve"> </w:t>
      </w:r>
      <w:r>
        <w:rPr>
          <w:rFonts w:ascii="Avenir Book" w:hAnsi="Avenir Book" w:cstheme="minorHAnsi"/>
          <w:b/>
          <w:bCs/>
          <w:color w:val="171717" w:themeColor="background2" w:themeShade="1A"/>
          <w:sz w:val="21"/>
          <w:szCs w:val="21"/>
        </w:rPr>
        <w:t xml:space="preserve">SÉCURITÉ HOSPITALIÈRE : </w:t>
      </w:r>
      <w:r w:rsidRPr="0031103A">
        <w:rPr>
          <w:rFonts w:ascii="Avenir Book" w:hAnsi="Avenir Book" w:cstheme="minorHAnsi"/>
          <w:b/>
          <w:bCs/>
          <w:color w:val="171717" w:themeColor="background2" w:themeShade="1A"/>
          <w:sz w:val="21"/>
          <w:szCs w:val="21"/>
        </w:rPr>
        <w:t>Arrêté du 12 février 2025 portant gestion des personnels affectés en unités hospitalières</w:t>
      </w:r>
    </w:p>
    <w:p w:rsidR="008F106D" w:rsidRDefault="008F106D" w:rsidP="008F106D">
      <w:pPr>
        <w:autoSpaceDE w:val="0"/>
        <w:autoSpaceDN w:val="0"/>
        <w:adjustRightInd w:val="0"/>
        <w:jc w:val="both"/>
        <w:rPr>
          <w:rFonts w:ascii="Avenir Book" w:hAnsi="Avenir Book" w:cstheme="minorHAnsi"/>
          <w:b/>
          <w:bCs/>
          <w:color w:val="171717" w:themeColor="background2" w:themeShade="1A"/>
          <w:sz w:val="21"/>
          <w:szCs w:val="21"/>
        </w:rPr>
      </w:pPr>
    </w:p>
    <w:p w:rsidR="008F106D" w:rsidRPr="006E1D71" w:rsidRDefault="008F106D" w:rsidP="008F106D">
      <w:pPr>
        <w:autoSpaceDE w:val="0"/>
        <w:autoSpaceDN w:val="0"/>
        <w:adjustRightInd w:val="0"/>
        <w:jc w:val="both"/>
        <w:rPr>
          <w:rFonts w:ascii="Avenir Book" w:hAnsi="Avenir Book" w:cstheme="minorHAnsi"/>
          <w:color w:val="171717" w:themeColor="background2" w:themeShade="1A"/>
          <w:sz w:val="21"/>
          <w:szCs w:val="21"/>
        </w:rPr>
      </w:pPr>
      <w:r w:rsidRPr="006E1D71">
        <w:rPr>
          <w:rFonts w:ascii="Avenir Book" w:hAnsi="Avenir Book" w:cstheme="minorHAnsi"/>
          <w:color w:val="171717" w:themeColor="background2" w:themeShade="1A"/>
          <w:sz w:val="21"/>
          <w:szCs w:val="21"/>
        </w:rPr>
        <w:t>Des unités hospitalières composées d'agents du corps d'encadrement et d'application du personnel de surveillance et du corps de commandement du personnel de surveillance</w:t>
      </w:r>
      <w:r>
        <w:rPr>
          <w:rFonts w:ascii="Avenir Book" w:hAnsi="Avenir Book" w:cstheme="minorHAnsi"/>
          <w:color w:val="171717" w:themeColor="background2" w:themeShade="1A"/>
          <w:sz w:val="21"/>
          <w:szCs w:val="21"/>
        </w:rPr>
        <w:t xml:space="preserve">. </w:t>
      </w:r>
      <w:r w:rsidRPr="006E1D71">
        <w:rPr>
          <w:rFonts w:ascii="Avenir Book" w:hAnsi="Avenir Book" w:cstheme="minorHAnsi"/>
          <w:color w:val="171717" w:themeColor="background2" w:themeShade="1A"/>
          <w:sz w:val="21"/>
          <w:szCs w:val="21"/>
        </w:rPr>
        <w:t>Elles constituent des équipes de sécurité pénitentiaire.</w:t>
      </w:r>
    </w:p>
    <w:p w:rsidR="008F106D" w:rsidRPr="008F106D" w:rsidRDefault="008F106D" w:rsidP="008F106D">
      <w:pPr>
        <w:autoSpaceDE w:val="0"/>
        <w:autoSpaceDN w:val="0"/>
        <w:adjustRightInd w:val="0"/>
        <w:jc w:val="both"/>
        <w:rPr>
          <w:rFonts w:ascii="Avenir Book" w:hAnsi="Avenir Book" w:cstheme="minorHAnsi"/>
          <w:color w:val="171717" w:themeColor="background2" w:themeShade="1A"/>
          <w:sz w:val="21"/>
          <w:szCs w:val="21"/>
        </w:rPr>
      </w:pPr>
      <w:r w:rsidRPr="006E1D71">
        <w:rPr>
          <w:rFonts w:ascii="Avenir Book" w:hAnsi="Avenir Book" w:cstheme="minorHAnsi"/>
          <w:color w:val="171717" w:themeColor="background2" w:themeShade="1A"/>
          <w:sz w:val="21"/>
          <w:szCs w:val="21"/>
        </w:rPr>
        <w:br/>
        <w:t>Placées sous l'autorité du chef d'établissement, elles sont chargées d'exécuter des missions de sécurisation des unités hospitalières sécurisées interrégionales et des unités hospitalières spécialement aménagées et, s'agissant des unités hospitalières sécurisées interrégionales, de la surveillance des personnes détenues qui y sont affectées. Elles assurent également les missions extérieures de prise en charge de ces personnes détenues.</w:t>
      </w:r>
      <w:r>
        <w:rPr>
          <w:rFonts w:ascii="Avenir Book" w:hAnsi="Avenir Book" w:cstheme="minorHAnsi"/>
          <w:color w:val="171717" w:themeColor="background2" w:themeShade="1A"/>
          <w:sz w:val="21"/>
          <w:szCs w:val="21"/>
        </w:rPr>
        <w:t xml:space="preserve"> Ci-joint.</w:t>
      </w:r>
    </w:p>
    <w:p w:rsidR="008F106D" w:rsidRPr="0031103A" w:rsidRDefault="008F106D" w:rsidP="008F106D">
      <w:pPr>
        <w:autoSpaceDE w:val="0"/>
        <w:autoSpaceDN w:val="0"/>
        <w:adjustRightInd w:val="0"/>
        <w:jc w:val="both"/>
        <w:rPr>
          <w:rFonts w:ascii="Avenir Book" w:hAnsi="Avenir Book" w:cstheme="minorHAnsi"/>
          <w:i/>
          <w:iCs/>
          <w:color w:val="171717" w:themeColor="background2" w:themeShade="1A"/>
          <w:sz w:val="21"/>
          <w:szCs w:val="21"/>
        </w:rPr>
      </w:pPr>
      <w:r w:rsidRPr="0031103A">
        <w:rPr>
          <w:rFonts w:ascii="Avenir Book" w:hAnsi="Avenir Book" w:cstheme="minorHAnsi"/>
          <w:color w:val="171717" w:themeColor="background2" w:themeShade="1A"/>
          <w:sz w:val="21"/>
          <w:szCs w:val="21"/>
        </w:rPr>
        <w:t xml:space="preserve">        https://www.legifrance.gouv.fr/jorf/id/JORFTEXT000051235526</w:t>
      </w:r>
    </w:p>
    <w:p w:rsidR="00E51C25" w:rsidRPr="00E51C25" w:rsidRDefault="00E51C25" w:rsidP="00E51C25">
      <w:pPr>
        <w:rPr>
          <w:rFonts w:ascii="Avenir Book" w:eastAsia="Times New Roman" w:hAnsi="Avenir Book" w:cs="Times New Roman"/>
          <w:kern w:val="0"/>
          <w:lang w:eastAsia="fr-FR"/>
          <w14:ligatures w14:val="none"/>
        </w:rPr>
      </w:pPr>
      <w:r w:rsidRPr="00E51C25">
        <w:rPr>
          <w:rFonts w:ascii="Avenir Book" w:eastAsia="Times New Roman" w:hAnsi="Avenir Book" w:cs="Courier New"/>
          <w:color w:val="333333"/>
          <w:kern w:val="0"/>
          <w:sz w:val="21"/>
          <w:szCs w:val="21"/>
          <w:lang w:eastAsia="fr-FR"/>
          <w14:ligatures w14:val="none"/>
        </w:rPr>
        <w:br/>
      </w:r>
      <w:r w:rsidRPr="00126028">
        <w:rPr>
          <w:rFonts w:ascii="Avenir Book" w:eastAsia="Times New Roman" w:hAnsi="Avenir Book" w:cs="Courier New"/>
          <w:b/>
          <w:bCs/>
          <w:color w:val="333333"/>
          <w:kern w:val="0"/>
          <w:sz w:val="21"/>
          <w:szCs w:val="21"/>
          <w:shd w:val="clear" w:color="auto" w:fill="FFFFFF"/>
          <w:lang w:eastAsia="fr-FR"/>
          <w14:ligatures w14:val="none"/>
        </w:rPr>
        <w:t>        7 Arrêté du </w:t>
      </w:r>
      <w:r w:rsidRPr="00126028">
        <w:rPr>
          <w:rFonts w:ascii="Avenir Book" w:eastAsia="Times New Roman" w:hAnsi="Avenir Book" w:cs="Courier New"/>
          <w:b/>
          <w:bCs/>
          <w:color w:val="005A95"/>
          <w:kern w:val="0"/>
          <w:sz w:val="21"/>
          <w:szCs w:val="21"/>
          <w:shd w:val="clear" w:color="auto" w:fill="FFFFFF"/>
          <w:lang w:eastAsia="fr-FR"/>
          <w14:ligatures w14:val="none"/>
        </w:rPr>
        <w:t>12 février 2025</w:t>
      </w:r>
      <w:r w:rsidRPr="00126028">
        <w:rPr>
          <w:rFonts w:ascii="Avenir Book" w:eastAsia="Times New Roman" w:hAnsi="Avenir Book" w:cs="Courier New"/>
          <w:b/>
          <w:bCs/>
          <w:color w:val="333333"/>
          <w:kern w:val="0"/>
          <w:sz w:val="21"/>
          <w:szCs w:val="21"/>
          <w:shd w:val="clear" w:color="auto" w:fill="FFFFFF"/>
          <w:lang w:eastAsia="fr-FR"/>
          <w14:ligatures w14:val="none"/>
        </w:rPr>
        <w:t> portant gestion des personnels affectés en équipes nationales de transfèrement</w:t>
      </w:r>
      <w:r w:rsidRPr="00E51C25">
        <w:rPr>
          <w:rFonts w:ascii="Avenir Book" w:eastAsia="Times New Roman" w:hAnsi="Avenir Book" w:cs="Courier New"/>
          <w:color w:val="333333"/>
          <w:kern w:val="0"/>
          <w:sz w:val="21"/>
          <w:szCs w:val="21"/>
          <w:lang w:eastAsia="fr-FR"/>
          <w14:ligatures w14:val="none"/>
        </w:rPr>
        <w:br/>
      </w:r>
      <w:r w:rsidRPr="00E51C25">
        <w:rPr>
          <w:rFonts w:ascii="Avenir Book" w:eastAsia="Times New Roman" w:hAnsi="Avenir Book" w:cs="Courier New"/>
          <w:color w:val="333333"/>
          <w:kern w:val="0"/>
          <w:sz w:val="21"/>
          <w:szCs w:val="21"/>
          <w:shd w:val="clear" w:color="auto" w:fill="FFFFFF"/>
          <w:lang w:eastAsia="fr-FR"/>
          <w14:ligatures w14:val="none"/>
        </w:rPr>
        <w:t>        </w:t>
      </w:r>
      <w:hyperlink r:id="rId6" w:tgtFrame="_blank" w:history="1">
        <w:r w:rsidRPr="00E51C25">
          <w:rPr>
            <w:rFonts w:ascii="Avenir Book" w:eastAsia="Times New Roman" w:hAnsi="Avenir Book" w:cs="Courier New"/>
            <w:color w:val="005A95"/>
            <w:kern w:val="0"/>
            <w:sz w:val="21"/>
            <w:szCs w:val="21"/>
            <w:u w:val="single"/>
            <w:shd w:val="clear" w:color="auto" w:fill="FFFFFF"/>
            <w:lang w:eastAsia="fr-FR"/>
            <w14:ligatures w14:val="none"/>
          </w:rPr>
          <w:t>https://www.legifrance.gouv.fr/jorf/id/JORFTEXT000051235589</w:t>
        </w:r>
      </w:hyperlink>
      <w:r w:rsidRPr="00E51C25">
        <w:rPr>
          <w:rFonts w:ascii="Avenir Book" w:eastAsia="Times New Roman" w:hAnsi="Avenir Book" w:cs="Courier New"/>
          <w:color w:val="333333"/>
          <w:kern w:val="0"/>
          <w:sz w:val="21"/>
          <w:szCs w:val="21"/>
          <w:lang w:eastAsia="fr-FR"/>
          <w14:ligatures w14:val="none"/>
        </w:rPr>
        <w:br/>
      </w:r>
    </w:p>
    <w:p w:rsidR="00E51C25" w:rsidRDefault="00E51C25"/>
    <w:sectPr w:rsidR="00E51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25"/>
    <w:rsid w:val="00126028"/>
    <w:rsid w:val="008F106D"/>
    <w:rsid w:val="00E51C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9E2C74"/>
  <w15:chartTrackingRefBased/>
  <w15:docId w15:val="{7E95B405-029E-0744-81E1-57709318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E51C25"/>
  </w:style>
  <w:style w:type="character" w:styleId="Lienhypertexte">
    <w:name w:val="Hyperlink"/>
    <w:basedOn w:val="Policepardfaut"/>
    <w:uiPriority w:val="99"/>
    <w:semiHidden/>
    <w:unhideWhenUsed/>
    <w:rsid w:val="00E51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jorf/id/JORFTEXT000051235589" TargetMode="External"/><Relationship Id="rId5" Type="http://schemas.openxmlformats.org/officeDocument/2006/relationships/hyperlink" Target="https://www.legifrance.gouv.fr/jorf/id/JORFTEXT000051235458" TargetMode="External"/><Relationship Id="rId4" Type="http://schemas.openxmlformats.org/officeDocument/2006/relationships/hyperlink" Target="https://www.legifrance.gouv.fr/jorf/id/JORFTEXT0000512353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306</Words>
  <Characters>1686</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2025-02-23T05:37:00Z</dcterms:created>
  <dcterms:modified xsi:type="dcterms:W3CDTF">2025-02-23T05:59:00Z</dcterms:modified>
</cp:coreProperties>
</file>